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02" w:rsidRDefault="00860E02" w:rsidP="001039E2">
      <w:pPr>
        <w:pStyle w:val="Sansinterligne"/>
        <w:rPr>
          <w:rFonts w:ascii="Palatino Linotype" w:hAnsi="Palatino Linotype"/>
          <w:b/>
          <w:sz w:val="24"/>
          <w:szCs w:val="24"/>
        </w:rPr>
      </w:pPr>
    </w:p>
    <w:p w:rsidR="001039E2" w:rsidRPr="008347E4" w:rsidRDefault="00936556" w:rsidP="001039E2">
      <w:pPr>
        <w:pStyle w:val="Sansinterligne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Les projets-</w:t>
      </w:r>
      <w:r w:rsidR="001039E2" w:rsidRPr="008347E4">
        <w:rPr>
          <w:rFonts w:ascii="Palatino Linotype" w:hAnsi="Palatino Linotype"/>
          <w:b/>
          <w:sz w:val="24"/>
          <w:szCs w:val="24"/>
        </w:rPr>
        <w:t>gigogne des « bâtisseurs de systèmes »</w:t>
      </w:r>
    </w:p>
    <w:p w:rsidR="001039E2" w:rsidRPr="008347E4" w:rsidRDefault="008347E4" w:rsidP="001039E2">
      <w:pPr>
        <w:pStyle w:val="Sansinterligne"/>
        <w:rPr>
          <w:rFonts w:ascii="Palatino Linotype" w:hAnsi="Palatino Linotype"/>
          <w:b/>
          <w:sz w:val="24"/>
          <w:szCs w:val="24"/>
        </w:rPr>
      </w:pPr>
      <w:r w:rsidRPr="008347E4">
        <w:rPr>
          <w:rFonts w:ascii="Palatino Linotype" w:hAnsi="Palatino Linotype"/>
          <w:b/>
          <w:sz w:val="24"/>
          <w:szCs w:val="24"/>
        </w:rPr>
        <w:t>Les échelles de la</w:t>
      </w:r>
      <w:r w:rsidR="001039E2" w:rsidRPr="008347E4">
        <w:rPr>
          <w:rFonts w:ascii="Palatino Linotype" w:hAnsi="Palatino Linotype"/>
          <w:b/>
          <w:sz w:val="24"/>
          <w:szCs w:val="24"/>
        </w:rPr>
        <w:t xml:space="preserve"> constitution d’une filière</w:t>
      </w:r>
      <w:r w:rsidRPr="008347E4">
        <w:rPr>
          <w:rFonts w:ascii="Palatino Linotype" w:hAnsi="Palatino Linotype"/>
          <w:b/>
          <w:sz w:val="24"/>
          <w:szCs w:val="24"/>
        </w:rPr>
        <w:t xml:space="preserve"> française de l’éolien en mer</w:t>
      </w:r>
    </w:p>
    <w:p w:rsidR="001039E2" w:rsidRPr="008347E4" w:rsidRDefault="001039E2" w:rsidP="001039E2">
      <w:pPr>
        <w:pStyle w:val="Sansinterligne"/>
        <w:rPr>
          <w:rFonts w:ascii="Palatino Linotype" w:hAnsi="Palatino Linotype"/>
        </w:rPr>
      </w:pPr>
    </w:p>
    <w:p w:rsidR="001039E2" w:rsidRPr="008347E4" w:rsidRDefault="001039E2" w:rsidP="00860E02">
      <w:pPr>
        <w:pStyle w:val="Sansinterligne"/>
        <w:rPr>
          <w:rFonts w:ascii="Palatino Linotype" w:hAnsi="Palatino Linotype"/>
        </w:rPr>
      </w:pPr>
      <w:r w:rsidRPr="008347E4">
        <w:rPr>
          <w:rFonts w:ascii="Palatino Linotype" w:hAnsi="Palatino Linotype"/>
        </w:rPr>
        <w:t xml:space="preserve">Nicolas </w:t>
      </w:r>
      <w:proofErr w:type="spellStart"/>
      <w:r w:rsidRPr="008347E4">
        <w:rPr>
          <w:rFonts w:ascii="Palatino Linotype" w:hAnsi="Palatino Linotype"/>
        </w:rPr>
        <w:t>Benvegnu</w:t>
      </w:r>
      <w:proofErr w:type="spellEnd"/>
      <w:r w:rsidR="008347E4">
        <w:rPr>
          <w:rFonts w:ascii="Palatino Linotype" w:hAnsi="Palatino Linotype"/>
        </w:rPr>
        <w:t xml:space="preserve">, </w:t>
      </w:r>
      <w:proofErr w:type="spellStart"/>
      <w:r w:rsidRPr="008347E4">
        <w:rPr>
          <w:rFonts w:ascii="Palatino Linotype" w:hAnsi="Palatino Linotype"/>
        </w:rPr>
        <w:t>Médialab</w:t>
      </w:r>
      <w:proofErr w:type="spellEnd"/>
      <w:r w:rsidRPr="008347E4">
        <w:rPr>
          <w:rFonts w:ascii="Palatino Linotype" w:hAnsi="Palatino Linotype"/>
        </w:rPr>
        <w:t>, Sciences Po Paris</w:t>
      </w:r>
      <w:r w:rsidR="00860E02">
        <w:rPr>
          <w:rFonts w:ascii="Palatino Linotype" w:hAnsi="Palatino Linotype"/>
        </w:rPr>
        <w:t xml:space="preserve">, </w:t>
      </w:r>
      <w:hyperlink r:id="rId8" w:history="1">
        <w:r w:rsidR="00860E02" w:rsidRPr="006B7EA2">
          <w:rPr>
            <w:rStyle w:val="Lienhypertexte"/>
            <w:rFonts w:ascii="Palatino Linotype" w:hAnsi="Palatino Linotype"/>
          </w:rPr>
          <w:t>nicolas.benvegnu@sciencespo.fr</w:t>
        </w:r>
      </w:hyperlink>
      <w:r w:rsidR="00860E02">
        <w:rPr>
          <w:rFonts w:ascii="Palatino Linotype" w:hAnsi="Palatino Linotype"/>
        </w:rPr>
        <w:t xml:space="preserve"> </w:t>
      </w:r>
    </w:p>
    <w:p w:rsidR="001039E2" w:rsidRPr="008347E4" w:rsidRDefault="001039E2" w:rsidP="001039E2">
      <w:pPr>
        <w:pStyle w:val="Sansinterligne"/>
        <w:rPr>
          <w:rFonts w:ascii="Palatino Linotype" w:hAnsi="Palatino Linotype"/>
        </w:rPr>
      </w:pPr>
    </w:p>
    <w:p w:rsidR="001039E2" w:rsidRPr="00311F94" w:rsidRDefault="001039E2" w:rsidP="008347E4">
      <w:pPr>
        <w:pStyle w:val="Sansinterligne"/>
        <w:jc w:val="both"/>
        <w:rPr>
          <w:rFonts w:ascii="Palatino Linotype" w:hAnsi="Palatino Linotype"/>
          <w:sz w:val="20"/>
          <w:szCs w:val="20"/>
        </w:rPr>
      </w:pPr>
      <w:r w:rsidRPr="00311F94">
        <w:rPr>
          <w:rFonts w:ascii="Palatino Linotype" w:hAnsi="Palatino Linotype"/>
          <w:sz w:val="20"/>
          <w:szCs w:val="20"/>
        </w:rPr>
        <w:t xml:space="preserve">Cette communication propose d’examiner des projets d’aménagement qui visent l’implantation de nouvelles infrastructures </w:t>
      </w:r>
      <w:r w:rsidR="00FE55BC" w:rsidRPr="00311F94">
        <w:rPr>
          <w:rFonts w:ascii="Palatino Linotype" w:hAnsi="Palatino Linotype"/>
          <w:sz w:val="20"/>
          <w:szCs w:val="20"/>
        </w:rPr>
        <w:t xml:space="preserve">en France </w:t>
      </w:r>
      <w:r w:rsidRPr="00311F94">
        <w:rPr>
          <w:rFonts w:ascii="Palatino Linotype" w:hAnsi="Palatino Linotype"/>
          <w:sz w:val="20"/>
          <w:szCs w:val="20"/>
        </w:rPr>
        <w:t>au prisme d’une sociologie des innovations. Elle s’appuie pour cela sur une enquête de terrain en cour</w:t>
      </w:r>
      <w:r w:rsidR="006E3191" w:rsidRPr="00311F94">
        <w:rPr>
          <w:rFonts w:ascii="Palatino Linotype" w:hAnsi="Palatino Linotype"/>
          <w:sz w:val="20"/>
          <w:szCs w:val="20"/>
        </w:rPr>
        <w:t>s</w:t>
      </w:r>
      <w:r w:rsidRPr="00311F94">
        <w:rPr>
          <w:rFonts w:ascii="Palatino Linotype" w:hAnsi="Palatino Linotype"/>
          <w:sz w:val="20"/>
          <w:szCs w:val="20"/>
        </w:rPr>
        <w:t xml:space="preserve"> sur la constitution d’une filière française de l’éolien en mer, et prend pour contrepoint un matériau glané lors d’une expérience professionnelle passée (2010 – 2012)</w:t>
      </w:r>
      <w:r w:rsidR="006E3191" w:rsidRPr="00311F94">
        <w:rPr>
          <w:rFonts w:ascii="Palatino Linotype" w:hAnsi="Palatino Linotype"/>
          <w:sz w:val="20"/>
          <w:szCs w:val="20"/>
        </w:rPr>
        <w:t>,</w:t>
      </w:r>
      <w:r w:rsidRPr="00311F94">
        <w:rPr>
          <w:rFonts w:ascii="Palatino Linotype" w:hAnsi="Palatino Linotype"/>
          <w:sz w:val="20"/>
          <w:szCs w:val="20"/>
        </w:rPr>
        <w:t xml:space="preserve"> en tant que porteur de projets de nouvelles lignes ferroviaires chez Réseau Ferré de France.</w:t>
      </w:r>
    </w:p>
    <w:p w:rsidR="001039E2" w:rsidRPr="00311F94" w:rsidRDefault="001039E2" w:rsidP="008347E4">
      <w:pPr>
        <w:pStyle w:val="Sansinterligne"/>
        <w:jc w:val="both"/>
        <w:rPr>
          <w:rFonts w:ascii="Palatino Linotype" w:hAnsi="Palatino Linotype"/>
          <w:sz w:val="20"/>
          <w:szCs w:val="20"/>
        </w:rPr>
      </w:pPr>
    </w:p>
    <w:p w:rsidR="00F96778" w:rsidRPr="00311F94" w:rsidRDefault="001039E2" w:rsidP="008347E4">
      <w:pPr>
        <w:pStyle w:val="Sansinterligne"/>
        <w:jc w:val="both"/>
        <w:rPr>
          <w:rFonts w:ascii="Palatino Linotype" w:hAnsi="Palatino Linotype"/>
          <w:sz w:val="20"/>
          <w:szCs w:val="20"/>
        </w:rPr>
      </w:pPr>
      <w:r w:rsidRPr="00311F94">
        <w:rPr>
          <w:rFonts w:ascii="Palatino Linotype" w:hAnsi="Palatino Linotype"/>
          <w:sz w:val="20"/>
          <w:szCs w:val="20"/>
        </w:rPr>
        <w:t xml:space="preserve">Depuis près de trente ans, des travaux en sociologie des innovations insistent </w:t>
      </w:r>
      <w:r w:rsidR="008347E4" w:rsidRPr="00311F94">
        <w:rPr>
          <w:rFonts w:ascii="Palatino Linotype" w:hAnsi="Palatino Linotype"/>
          <w:sz w:val="20"/>
          <w:szCs w:val="20"/>
        </w:rPr>
        <w:t xml:space="preserve">sur le fait </w:t>
      </w:r>
      <w:r w:rsidRPr="00311F94">
        <w:rPr>
          <w:rFonts w:ascii="Palatino Linotype" w:hAnsi="Palatino Linotype"/>
          <w:sz w:val="20"/>
          <w:szCs w:val="20"/>
        </w:rPr>
        <w:t>qu’un projet est défini en même temps qu’il ré-agence l’environnement dans lequel il s’</w:t>
      </w:r>
      <w:r w:rsidR="00C864BA" w:rsidRPr="00311F94">
        <w:rPr>
          <w:rFonts w:ascii="Palatino Linotype" w:hAnsi="Palatino Linotype"/>
          <w:sz w:val="20"/>
          <w:szCs w:val="20"/>
        </w:rPr>
        <w:t>inscrit (</w:t>
      </w:r>
      <w:proofErr w:type="spellStart"/>
      <w:r w:rsidR="00C864BA" w:rsidRPr="00311F94">
        <w:rPr>
          <w:rFonts w:ascii="Palatino Linotype" w:hAnsi="Palatino Linotype"/>
          <w:sz w:val="20"/>
          <w:szCs w:val="20"/>
        </w:rPr>
        <w:t>Akrich</w:t>
      </w:r>
      <w:proofErr w:type="spellEnd"/>
      <w:r w:rsidR="00C864BA" w:rsidRPr="00311F94">
        <w:rPr>
          <w:rFonts w:ascii="Palatino Linotype" w:hAnsi="Palatino Linotype"/>
          <w:sz w:val="20"/>
          <w:szCs w:val="20"/>
        </w:rPr>
        <w:t>, 1989</w:t>
      </w:r>
      <w:r w:rsidR="00F96778" w:rsidRPr="00311F94">
        <w:rPr>
          <w:rFonts w:ascii="Palatino Linotype" w:hAnsi="Palatino Linotype"/>
          <w:sz w:val="20"/>
          <w:szCs w:val="20"/>
        </w:rPr>
        <w:t>). L’attention se trouve ainsi attirée par l’ancrage territorial des projets considérés. Or, essentiellement pour des raisons de coût et des modes de calcul de leur rentabilité socio-économique, la réalisation de proje</w:t>
      </w:r>
      <w:r w:rsidR="008347E4" w:rsidRPr="00311F94">
        <w:rPr>
          <w:rFonts w:ascii="Palatino Linotype" w:hAnsi="Palatino Linotype"/>
          <w:sz w:val="20"/>
          <w:szCs w:val="20"/>
        </w:rPr>
        <w:t xml:space="preserve">ts </w:t>
      </w:r>
      <w:r w:rsidR="00860E02">
        <w:rPr>
          <w:rFonts w:ascii="Palatino Linotype" w:hAnsi="Palatino Linotype"/>
          <w:sz w:val="20"/>
          <w:szCs w:val="20"/>
        </w:rPr>
        <w:t xml:space="preserve">publics </w:t>
      </w:r>
      <w:r w:rsidR="008347E4" w:rsidRPr="00311F94">
        <w:rPr>
          <w:rFonts w:ascii="Palatino Linotype" w:hAnsi="Palatino Linotype"/>
          <w:sz w:val="20"/>
          <w:szCs w:val="20"/>
        </w:rPr>
        <w:t xml:space="preserve">localisés réclamant d’importants </w:t>
      </w:r>
      <w:r w:rsidR="00F96778" w:rsidRPr="00311F94">
        <w:rPr>
          <w:rFonts w:ascii="Palatino Linotype" w:hAnsi="Palatino Linotype"/>
          <w:sz w:val="20"/>
          <w:szCs w:val="20"/>
        </w:rPr>
        <w:t xml:space="preserve">investissements financiers est devenue délicate dans le contexte </w:t>
      </w:r>
      <w:r w:rsidR="00860E02">
        <w:rPr>
          <w:rFonts w:ascii="Palatino Linotype" w:hAnsi="Palatino Linotype"/>
          <w:sz w:val="20"/>
          <w:szCs w:val="20"/>
        </w:rPr>
        <w:t>budgétaire</w:t>
      </w:r>
      <w:r w:rsidR="00F96778" w:rsidRPr="00311F94">
        <w:rPr>
          <w:rFonts w:ascii="Palatino Linotype" w:hAnsi="Palatino Linotype"/>
          <w:sz w:val="20"/>
          <w:szCs w:val="20"/>
        </w:rPr>
        <w:t xml:space="preserve"> actuel. Un projet de parc éolien en mer coûte </w:t>
      </w:r>
      <w:r w:rsidR="008347E4" w:rsidRPr="00311F94">
        <w:rPr>
          <w:rFonts w:ascii="Palatino Linotype" w:hAnsi="Palatino Linotype"/>
          <w:sz w:val="20"/>
          <w:szCs w:val="20"/>
        </w:rPr>
        <w:t>par exemple</w:t>
      </w:r>
      <w:r w:rsidR="00F96778" w:rsidRPr="00311F94">
        <w:rPr>
          <w:rFonts w:ascii="Palatino Linotype" w:hAnsi="Palatino Linotype"/>
          <w:sz w:val="20"/>
          <w:szCs w:val="20"/>
        </w:rPr>
        <w:t xml:space="preserve"> en</w:t>
      </w:r>
      <w:r w:rsidR="00FE55BC" w:rsidRPr="00311F94">
        <w:rPr>
          <w:rFonts w:ascii="Palatino Linotype" w:hAnsi="Palatino Linotype"/>
          <w:sz w:val="20"/>
          <w:szCs w:val="20"/>
        </w:rPr>
        <w:t xml:space="preserve"> moyenne deux</w:t>
      </w:r>
      <w:r w:rsidR="00F96778" w:rsidRPr="00311F94">
        <w:rPr>
          <w:rFonts w:ascii="Palatino Linotype" w:hAnsi="Palatino Linotype"/>
          <w:sz w:val="20"/>
          <w:szCs w:val="20"/>
        </w:rPr>
        <w:t xml:space="preserve"> milliards d’euros en </w:t>
      </w:r>
      <w:r w:rsidR="00C864BA" w:rsidRPr="00311F94">
        <w:rPr>
          <w:rFonts w:ascii="Palatino Linotype" w:hAnsi="Palatino Linotype"/>
          <w:sz w:val="20"/>
          <w:szCs w:val="20"/>
        </w:rPr>
        <w:t xml:space="preserve">France ; le coût d’une ligne </w:t>
      </w:r>
      <w:r w:rsidR="00F96778" w:rsidRPr="00311F94">
        <w:rPr>
          <w:rFonts w:ascii="Palatino Linotype" w:hAnsi="Palatino Linotype"/>
          <w:sz w:val="20"/>
          <w:szCs w:val="20"/>
        </w:rPr>
        <w:t xml:space="preserve">nouvelle de chemin de fer </w:t>
      </w:r>
      <w:r w:rsidR="00FE55BC" w:rsidRPr="00311F94">
        <w:rPr>
          <w:rFonts w:ascii="Palatino Linotype" w:hAnsi="Palatino Linotype"/>
          <w:sz w:val="20"/>
          <w:szCs w:val="20"/>
        </w:rPr>
        <w:t>peut quant à lui dépasser les dix</w:t>
      </w:r>
      <w:r w:rsidR="00F96778" w:rsidRPr="00311F94">
        <w:rPr>
          <w:rFonts w:ascii="Palatino Linotype" w:hAnsi="Palatino Linotype"/>
          <w:sz w:val="20"/>
          <w:szCs w:val="20"/>
        </w:rPr>
        <w:t xml:space="preserve"> milliards d’eur</w:t>
      </w:r>
      <w:r w:rsidR="006E3191" w:rsidRPr="00311F94">
        <w:rPr>
          <w:rFonts w:ascii="Palatino Linotype" w:hAnsi="Palatino Linotype"/>
          <w:sz w:val="20"/>
          <w:szCs w:val="20"/>
        </w:rPr>
        <w:t xml:space="preserve">os. Certes, de tels projets peuvent </w:t>
      </w:r>
      <w:r w:rsidR="006E3191" w:rsidRPr="00311F94">
        <w:rPr>
          <w:rFonts w:ascii="Palatino Linotype" w:hAnsi="Palatino Linotype"/>
          <w:i/>
          <w:sz w:val="20"/>
          <w:szCs w:val="20"/>
        </w:rPr>
        <w:t>a priori</w:t>
      </w:r>
      <w:r w:rsidR="006E3191" w:rsidRPr="00311F94">
        <w:rPr>
          <w:rFonts w:ascii="Palatino Linotype" w:hAnsi="Palatino Linotype"/>
          <w:sz w:val="20"/>
          <w:szCs w:val="20"/>
        </w:rPr>
        <w:t xml:space="preserve"> apparaître comme très différents</w:t>
      </w:r>
      <w:r w:rsidR="00F96778" w:rsidRPr="00311F94">
        <w:rPr>
          <w:rFonts w:ascii="Palatino Linotype" w:hAnsi="Palatino Linotype"/>
          <w:sz w:val="20"/>
          <w:szCs w:val="20"/>
        </w:rPr>
        <w:t xml:space="preserve">, tant du point de vue </w:t>
      </w:r>
      <w:r w:rsidR="006E3191" w:rsidRPr="00311F94">
        <w:rPr>
          <w:rFonts w:ascii="Palatino Linotype" w:hAnsi="Palatino Linotype"/>
          <w:sz w:val="20"/>
          <w:szCs w:val="20"/>
        </w:rPr>
        <w:t xml:space="preserve">de la distribution de la maîtrise d’ouvrage que </w:t>
      </w:r>
      <w:r w:rsidR="00F96778" w:rsidRPr="00311F94">
        <w:rPr>
          <w:rFonts w:ascii="Palatino Linotype" w:hAnsi="Palatino Linotype"/>
          <w:sz w:val="20"/>
          <w:szCs w:val="20"/>
        </w:rPr>
        <w:t>de leur</w:t>
      </w:r>
      <w:r w:rsidR="006E3191" w:rsidRPr="00311F94">
        <w:rPr>
          <w:rFonts w:ascii="Palatino Linotype" w:hAnsi="Palatino Linotype"/>
          <w:sz w:val="20"/>
          <w:szCs w:val="20"/>
        </w:rPr>
        <w:t>s</w:t>
      </w:r>
      <w:r w:rsidR="00F96778" w:rsidRPr="00311F94">
        <w:rPr>
          <w:rFonts w:ascii="Palatino Linotype" w:hAnsi="Palatino Linotype"/>
          <w:sz w:val="20"/>
          <w:szCs w:val="20"/>
        </w:rPr>
        <w:t xml:space="preserve"> fonctionnalité</w:t>
      </w:r>
      <w:r w:rsidR="006E3191" w:rsidRPr="00311F94">
        <w:rPr>
          <w:rFonts w:ascii="Palatino Linotype" w:hAnsi="Palatino Linotype"/>
          <w:sz w:val="20"/>
          <w:szCs w:val="20"/>
        </w:rPr>
        <w:t>s</w:t>
      </w:r>
      <w:r w:rsidR="00F96778" w:rsidRPr="00311F94">
        <w:rPr>
          <w:rFonts w:ascii="Palatino Linotype" w:hAnsi="Palatino Linotype"/>
          <w:sz w:val="20"/>
          <w:szCs w:val="20"/>
        </w:rPr>
        <w:t xml:space="preserve"> </w:t>
      </w:r>
      <w:r w:rsidR="006E3191" w:rsidRPr="00311F94">
        <w:rPr>
          <w:rFonts w:ascii="Palatino Linotype" w:hAnsi="Palatino Linotype"/>
          <w:sz w:val="20"/>
          <w:szCs w:val="20"/>
        </w:rPr>
        <w:t>ou de leurs</w:t>
      </w:r>
      <w:r w:rsidR="00F96778" w:rsidRPr="00311F94">
        <w:rPr>
          <w:rFonts w:ascii="Palatino Linotype" w:hAnsi="Palatino Linotype"/>
          <w:sz w:val="20"/>
          <w:szCs w:val="20"/>
        </w:rPr>
        <w:t xml:space="preserve"> conditions de réalisation. L’enjeu de cette contribution est de dépasser les singularités et de sai</w:t>
      </w:r>
      <w:r w:rsidR="008347E4" w:rsidRPr="00311F94">
        <w:rPr>
          <w:rFonts w:ascii="Palatino Linotype" w:hAnsi="Palatino Linotype"/>
          <w:sz w:val="20"/>
          <w:szCs w:val="20"/>
        </w:rPr>
        <w:t>sir des éléments de convergence</w:t>
      </w:r>
      <w:r w:rsidR="00F96778" w:rsidRPr="00311F94">
        <w:rPr>
          <w:rFonts w:ascii="Palatino Linotype" w:hAnsi="Palatino Linotype"/>
          <w:sz w:val="20"/>
          <w:szCs w:val="20"/>
        </w:rPr>
        <w:t xml:space="preserve"> </w:t>
      </w:r>
      <w:r w:rsidR="008347E4" w:rsidRPr="00311F94">
        <w:rPr>
          <w:rFonts w:ascii="Palatino Linotype" w:hAnsi="Palatino Linotype"/>
          <w:sz w:val="20"/>
          <w:szCs w:val="20"/>
        </w:rPr>
        <w:t>observables</w:t>
      </w:r>
      <w:r w:rsidR="00F96778" w:rsidRPr="00311F94">
        <w:rPr>
          <w:rFonts w:ascii="Palatino Linotype" w:hAnsi="Palatino Linotype"/>
          <w:sz w:val="20"/>
          <w:szCs w:val="20"/>
        </w:rPr>
        <w:t xml:space="preserve"> dans une série de cas, afin de proposer une analyse des transformations du développement et du portage de projets</w:t>
      </w:r>
      <w:r w:rsidR="00311F94" w:rsidRPr="00311F94">
        <w:rPr>
          <w:rFonts w:ascii="Palatino Linotype" w:hAnsi="Palatino Linotype"/>
          <w:sz w:val="20"/>
          <w:szCs w:val="20"/>
        </w:rPr>
        <w:t>, sans exclusivement se cantonner à une approche institutionnelle des innovations (</w:t>
      </w:r>
      <w:proofErr w:type="spellStart"/>
      <w:r w:rsidR="00311F94" w:rsidRPr="00311F94">
        <w:rPr>
          <w:rFonts w:ascii="Palatino Linotype" w:hAnsi="Palatino Linotype"/>
          <w:sz w:val="20"/>
          <w:szCs w:val="20"/>
        </w:rPr>
        <w:t>Utterback</w:t>
      </w:r>
      <w:proofErr w:type="spellEnd"/>
      <w:r w:rsidR="00311F94" w:rsidRPr="00311F94">
        <w:rPr>
          <w:rFonts w:ascii="Palatino Linotype" w:hAnsi="Palatino Linotype"/>
          <w:sz w:val="20"/>
          <w:szCs w:val="20"/>
        </w:rPr>
        <w:t>, 1996).</w:t>
      </w:r>
    </w:p>
    <w:p w:rsidR="006E3191" w:rsidRPr="00311F94" w:rsidRDefault="006E3191" w:rsidP="008347E4">
      <w:pPr>
        <w:pStyle w:val="Sansinterligne"/>
        <w:jc w:val="both"/>
        <w:rPr>
          <w:rFonts w:ascii="Palatino Linotype" w:hAnsi="Palatino Linotype"/>
          <w:sz w:val="20"/>
          <w:szCs w:val="20"/>
        </w:rPr>
      </w:pPr>
    </w:p>
    <w:p w:rsidR="00FE55BC" w:rsidRPr="00311F94" w:rsidRDefault="00FE55BC" w:rsidP="008347E4">
      <w:pPr>
        <w:pStyle w:val="Sansinterligne"/>
        <w:jc w:val="both"/>
        <w:rPr>
          <w:rFonts w:ascii="Palatino Linotype" w:hAnsi="Palatino Linotype"/>
          <w:bCs/>
          <w:sz w:val="20"/>
          <w:szCs w:val="20"/>
        </w:rPr>
      </w:pPr>
      <w:r w:rsidRPr="00311F94">
        <w:rPr>
          <w:rFonts w:ascii="Palatino Linotype" w:hAnsi="Palatino Linotype"/>
          <w:sz w:val="20"/>
          <w:szCs w:val="20"/>
        </w:rPr>
        <w:t xml:space="preserve">Je voudrais montrer qu’il est devenu difficile de penser de tels projets en les détachant des filières dans lesquels ils s’inscrivent : pour les rendre </w:t>
      </w:r>
      <w:bookmarkStart w:id="0" w:name="_GoBack"/>
      <w:bookmarkEnd w:id="0"/>
      <w:r w:rsidRPr="00311F94">
        <w:rPr>
          <w:rFonts w:ascii="Palatino Linotype" w:hAnsi="Palatino Linotype"/>
          <w:sz w:val="20"/>
          <w:szCs w:val="20"/>
        </w:rPr>
        <w:t>réalisables, l’Etat a défini des politiques sectorielles au sein desquelles les projets</w:t>
      </w:r>
      <w:r w:rsidR="00915617" w:rsidRPr="00311F94">
        <w:rPr>
          <w:rFonts w:ascii="Palatino Linotype" w:hAnsi="Palatino Linotype"/>
          <w:sz w:val="20"/>
          <w:szCs w:val="20"/>
        </w:rPr>
        <w:t xml:space="preserve"> viennent se loger tout en </w:t>
      </w:r>
      <w:r w:rsidRPr="00311F94">
        <w:rPr>
          <w:rFonts w:ascii="Palatino Linotype" w:hAnsi="Palatino Linotype"/>
          <w:sz w:val="20"/>
          <w:szCs w:val="20"/>
        </w:rPr>
        <w:t>donnant corps</w:t>
      </w:r>
      <w:r w:rsidR="00915617" w:rsidRPr="00311F94">
        <w:rPr>
          <w:rFonts w:ascii="Palatino Linotype" w:hAnsi="Palatino Linotype"/>
          <w:sz w:val="20"/>
          <w:szCs w:val="20"/>
        </w:rPr>
        <w:t xml:space="preserve"> à ces politiques</w:t>
      </w:r>
      <w:r w:rsidRPr="00311F94">
        <w:rPr>
          <w:rFonts w:ascii="Palatino Linotype" w:hAnsi="Palatino Linotype"/>
          <w:sz w:val="20"/>
          <w:szCs w:val="20"/>
        </w:rPr>
        <w:t xml:space="preserve">, à la manière dont s’emboîtent des poupées gigogne. </w:t>
      </w:r>
      <w:r w:rsidR="00915617" w:rsidRPr="00311F94">
        <w:rPr>
          <w:rFonts w:ascii="Palatino Linotype" w:hAnsi="Palatino Linotype"/>
          <w:sz w:val="20"/>
          <w:szCs w:val="20"/>
        </w:rPr>
        <w:t xml:space="preserve">Les projets se déclinent à plusieurs échelles et c’est leur assemblage dans des « systèmes » (Hughes, 1983) de plus grande échelle qu’ils dessinent qui leur offre de nouvelles perspectives. </w:t>
      </w:r>
      <w:r w:rsidRPr="00311F94">
        <w:rPr>
          <w:rFonts w:ascii="Palatino Linotype" w:hAnsi="Palatino Linotype"/>
          <w:bCs/>
          <w:sz w:val="20"/>
          <w:szCs w:val="20"/>
        </w:rPr>
        <w:t>L’Etat a ainsi proposé de nouvelles définitions de</w:t>
      </w:r>
      <w:r w:rsidR="00915617" w:rsidRPr="00311F94">
        <w:rPr>
          <w:rFonts w:ascii="Palatino Linotype" w:hAnsi="Palatino Linotype"/>
          <w:bCs/>
          <w:sz w:val="20"/>
          <w:szCs w:val="20"/>
        </w:rPr>
        <w:t>s</w:t>
      </w:r>
      <w:r w:rsidRPr="00311F94">
        <w:rPr>
          <w:rFonts w:ascii="Palatino Linotype" w:hAnsi="Palatino Linotype"/>
          <w:bCs/>
          <w:sz w:val="20"/>
          <w:szCs w:val="20"/>
        </w:rPr>
        <w:t xml:space="preserve"> projet</w:t>
      </w:r>
      <w:r w:rsidR="00915617" w:rsidRPr="00311F94">
        <w:rPr>
          <w:rFonts w:ascii="Palatino Linotype" w:hAnsi="Palatino Linotype"/>
          <w:bCs/>
          <w:sz w:val="20"/>
          <w:szCs w:val="20"/>
        </w:rPr>
        <w:t>s qui existaient localement</w:t>
      </w:r>
      <w:r w:rsidRPr="00311F94">
        <w:rPr>
          <w:rFonts w:ascii="Palatino Linotype" w:hAnsi="Palatino Linotype"/>
          <w:bCs/>
          <w:sz w:val="20"/>
          <w:szCs w:val="20"/>
        </w:rPr>
        <w:t xml:space="preserve"> et </w:t>
      </w:r>
      <w:r w:rsidR="00915617" w:rsidRPr="00311F94">
        <w:rPr>
          <w:rFonts w:ascii="Palatino Linotype" w:hAnsi="Palatino Linotype"/>
          <w:bCs/>
          <w:sz w:val="20"/>
          <w:szCs w:val="20"/>
        </w:rPr>
        <w:t xml:space="preserve">a </w:t>
      </w:r>
      <w:r w:rsidRPr="00311F94">
        <w:rPr>
          <w:rFonts w:ascii="Palatino Linotype" w:hAnsi="Palatino Linotype"/>
          <w:bCs/>
          <w:sz w:val="20"/>
          <w:szCs w:val="20"/>
        </w:rPr>
        <w:t>fait</w:t>
      </w:r>
      <w:r w:rsidR="00915617" w:rsidRPr="00311F94">
        <w:rPr>
          <w:rFonts w:ascii="Palatino Linotype" w:hAnsi="Palatino Linotype"/>
          <w:bCs/>
          <w:sz w:val="20"/>
          <w:szCs w:val="20"/>
        </w:rPr>
        <w:t xml:space="preserve"> apparaître de nouveaux acteurs</w:t>
      </w:r>
      <w:r w:rsidRPr="00311F94">
        <w:rPr>
          <w:rFonts w:ascii="Palatino Linotype" w:hAnsi="Palatino Linotype"/>
          <w:bCs/>
          <w:sz w:val="20"/>
          <w:szCs w:val="20"/>
        </w:rPr>
        <w:t>.</w:t>
      </w:r>
      <w:r w:rsidR="00915617" w:rsidRPr="00311F94">
        <w:rPr>
          <w:rFonts w:ascii="Palatino Linotype" w:hAnsi="Palatino Linotype"/>
          <w:sz w:val="20"/>
          <w:szCs w:val="20"/>
        </w:rPr>
        <w:t xml:space="preserve"> L</w:t>
      </w:r>
      <w:r w:rsidRPr="00311F94">
        <w:rPr>
          <w:rFonts w:ascii="Palatino Linotype" w:hAnsi="Palatino Linotype"/>
          <w:bCs/>
          <w:sz w:val="20"/>
          <w:szCs w:val="20"/>
        </w:rPr>
        <w:t xml:space="preserve">’existence de politiques nationales s’accompagne dans chaque cas d’un retour </w:t>
      </w:r>
      <w:r w:rsidR="00915617" w:rsidRPr="00311F94">
        <w:rPr>
          <w:rFonts w:ascii="Palatino Linotype" w:hAnsi="Palatino Linotype"/>
          <w:bCs/>
          <w:sz w:val="20"/>
          <w:szCs w:val="20"/>
        </w:rPr>
        <w:t xml:space="preserve">des projets </w:t>
      </w:r>
      <w:r w:rsidR="008347E4" w:rsidRPr="00311F94">
        <w:rPr>
          <w:rFonts w:ascii="Palatino Linotype" w:hAnsi="Palatino Linotype"/>
          <w:bCs/>
          <w:sz w:val="20"/>
          <w:szCs w:val="20"/>
        </w:rPr>
        <w:t xml:space="preserve">redéfinis </w:t>
      </w:r>
      <w:r w:rsidRPr="00311F94">
        <w:rPr>
          <w:rFonts w:ascii="Palatino Linotype" w:hAnsi="Palatino Linotype"/>
          <w:bCs/>
          <w:sz w:val="20"/>
          <w:szCs w:val="20"/>
        </w:rPr>
        <w:t xml:space="preserve">vers les territoires concernés, </w:t>
      </w:r>
      <w:r w:rsidR="00915617" w:rsidRPr="00311F94">
        <w:rPr>
          <w:rFonts w:ascii="Palatino Linotype" w:hAnsi="Palatino Linotype"/>
          <w:bCs/>
          <w:sz w:val="20"/>
          <w:szCs w:val="20"/>
        </w:rPr>
        <w:t xml:space="preserve">à la recherche </w:t>
      </w:r>
      <w:r w:rsidRPr="00311F94">
        <w:rPr>
          <w:rFonts w:ascii="Palatino Linotype" w:hAnsi="Palatino Linotype"/>
          <w:bCs/>
          <w:sz w:val="20"/>
          <w:szCs w:val="20"/>
        </w:rPr>
        <w:t xml:space="preserve">de nouveaux ancrages locaux. </w:t>
      </w:r>
      <w:r w:rsidR="00915617" w:rsidRPr="00311F94">
        <w:rPr>
          <w:rFonts w:ascii="Palatino Linotype" w:hAnsi="Palatino Linotype"/>
          <w:bCs/>
          <w:sz w:val="20"/>
          <w:szCs w:val="20"/>
        </w:rPr>
        <w:t>C’</w:t>
      </w:r>
      <w:r w:rsidR="008347E4" w:rsidRPr="00311F94">
        <w:rPr>
          <w:rFonts w:ascii="Palatino Linotype" w:hAnsi="Palatino Linotype"/>
          <w:bCs/>
          <w:sz w:val="20"/>
          <w:szCs w:val="20"/>
        </w:rPr>
        <w:t>est ce mouvement de va-et-</w:t>
      </w:r>
      <w:r w:rsidR="00915617" w:rsidRPr="00311F94">
        <w:rPr>
          <w:rFonts w:ascii="Palatino Linotype" w:hAnsi="Palatino Linotype"/>
          <w:bCs/>
          <w:sz w:val="20"/>
          <w:szCs w:val="20"/>
        </w:rPr>
        <w:t>vient entre différentes échelles</w:t>
      </w:r>
      <w:r w:rsidR="008347E4" w:rsidRPr="00311F94">
        <w:rPr>
          <w:rFonts w:ascii="Palatino Linotype" w:hAnsi="Palatino Linotype"/>
          <w:bCs/>
          <w:sz w:val="20"/>
          <w:szCs w:val="20"/>
        </w:rPr>
        <w:t xml:space="preserve"> que ce papier propose d’analyser</w:t>
      </w:r>
      <w:r w:rsidR="00915617" w:rsidRPr="00311F94">
        <w:rPr>
          <w:rFonts w:ascii="Palatino Linotype" w:hAnsi="Palatino Linotype"/>
          <w:bCs/>
          <w:sz w:val="20"/>
          <w:szCs w:val="20"/>
        </w:rPr>
        <w:t xml:space="preserve">, </w:t>
      </w:r>
      <w:r w:rsidR="008347E4" w:rsidRPr="00311F94">
        <w:rPr>
          <w:rFonts w:ascii="Palatino Linotype" w:hAnsi="Palatino Linotype"/>
          <w:bCs/>
          <w:sz w:val="20"/>
          <w:szCs w:val="20"/>
        </w:rPr>
        <w:t>en décrivant le jeu d’</w:t>
      </w:r>
      <w:r w:rsidR="00915617" w:rsidRPr="00311F94">
        <w:rPr>
          <w:rFonts w:ascii="Palatino Linotype" w:hAnsi="Palatino Linotype"/>
          <w:bCs/>
          <w:sz w:val="20"/>
          <w:szCs w:val="20"/>
        </w:rPr>
        <w:t>acte</w:t>
      </w:r>
      <w:r w:rsidR="008347E4" w:rsidRPr="00311F94">
        <w:rPr>
          <w:rFonts w:ascii="Palatino Linotype" w:hAnsi="Palatino Linotype"/>
          <w:bCs/>
          <w:sz w:val="20"/>
          <w:szCs w:val="20"/>
        </w:rPr>
        <w:t>urs et les méthodes utilisées.</w:t>
      </w:r>
    </w:p>
    <w:p w:rsidR="00C864BA" w:rsidRDefault="00C864BA" w:rsidP="008347E4">
      <w:pPr>
        <w:pStyle w:val="Sansinterligne"/>
        <w:jc w:val="both"/>
        <w:rPr>
          <w:rFonts w:ascii="Palatino Linotype" w:hAnsi="Palatino Linotype"/>
          <w:bCs/>
          <w:sz w:val="20"/>
          <w:szCs w:val="20"/>
        </w:rPr>
      </w:pPr>
    </w:p>
    <w:p w:rsidR="00311F94" w:rsidRDefault="00311F94" w:rsidP="008347E4">
      <w:pPr>
        <w:pStyle w:val="Sansinterligne"/>
        <w:jc w:val="both"/>
        <w:rPr>
          <w:rFonts w:ascii="Palatino Linotype" w:hAnsi="Palatino Linotype"/>
          <w:bCs/>
          <w:sz w:val="20"/>
          <w:szCs w:val="20"/>
        </w:rPr>
      </w:pPr>
    </w:p>
    <w:p w:rsidR="00936556" w:rsidRPr="00311F94" w:rsidRDefault="00311F94" w:rsidP="008347E4">
      <w:pPr>
        <w:pStyle w:val="Sansinterligne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  <w:u w:val="single"/>
        </w:rPr>
        <w:t>Eléments bibliographiques</w:t>
      </w:r>
      <w:r w:rsidR="00936556" w:rsidRPr="00311F94">
        <w:rPr>
          <w:rFonts w:ascii="Palatino Linotype" w:hAnsi="Palatino Linotype"/>
          <w:bCs/>
          <w:sz w:val="20"/>
          <w:szCs w:val="20"/>
        </w:rPr>
        <w:t> :</w:t>
      </w:r>
    </w:p>
    <w:p w:rsidR="00936556" w:rsidRPr="00311F94" w:rsidRDefault="00936556" w:rsidP="008347E4">
      <w:pPr>
        <w:pStyle w:val="Sansinterligne"/>
        <w:jc w:val="both"/>
        <w:rPr>
          <w:rFonts w:ascii="Palatino Linotype" w:hAnsi="Palatino Linotype"/>
          <w:bCs/>
          <w:sz w:val="20"/>
          <w:szCs w:val="20"/>
        </w:rPr>
      </w:pPr>
    </w:p>
    <w:p w:rsidR="00C864BA" w:rsidRDefault="00C864BA" w:rsidP="008347E4">
      <w:pPr>
        <w:pStyle w:val="Sansinterligne"/>
        <w:jc w:val="both"/>
        <w:rPr>
          <w:rFonts w:ascii="Palatino Linotype" w:hAnsi="Palatino Linotype"/>
          <w:bCs/>
          <w:sz w:val="20"/>
          <w:szCs w:val="20"/>
        </w:rPr>
      </w:pPr>
      <w:proofErr w:type="spellStart"/>
      <w:r w:rsidRPr="00311F94">
        <w:rPr>
          <w:rFonts w:ascii="Palatino Linotype" w:hAnsi="Palatino Linotype"/>
          <w:bCs/>
          <w:sz w:val="20"/>
          <w:szCs w:val="20"/>
        </w:rPr>
        <w:t>Akrich</w:t>
      </w:r>
      <w:proofErr w:type="spellEnd"/>
      <w:r w:rsidRPr="00311F94">
        <w:rPr>
          <w:rFonts w:ascii="Palatino Linotype" w:hAnsi="Palatino Linotype"/>
          <w:bCs/>
          <w:sz w:val="20"/>
          <w:szCs w:val="20"/>
        </w:rPr>
        <w:t xml:space="preserve">, Madeleine, 1989, « La construction d'un système </w:t>
      </w:r>
      <w:proofErr w:type="spellStart"/>
      <w:r w:rsidRPr="00311F94">
        <w:rPr>
          <w:rFonts w:ascii="Palatino Linotype" w:hAnsi="Palatino Linotype"/>
          <w:bCs/>
          <w:sz w:val="20"/>
          <w:szCs w:val="20"/>
        </w:rPr>
        <w:t>socio-technique</w:t>
      </w:r>
      <w:proofErr w:type="spellEnd"/>
      <w:r w:rsidRPr="00311F94">
        <w:rPr>
          <w:rFonts w:ascii="Palatino Linotype" w:hAnsi="Palatino Linotype"/>
          <w:bCs/>
          <w:sz w:val="20"/>
          <w:szCs w:val="20"/>
        </w:rPr>
        <w:t xml:space="preserve">. Esquisse pour une anthropologie des techniques », </w:t>
      </w:r>
      <w:r w:rsidRPr="00311F94">
        <w:rPr>
          <w:rFonts w:ascii="Palatino Linotype" w:hAnsi="Palatino Linotype"/>
          <w:bCs/>
          <w:i/>
          <w:sz w:val="20"/>
          <w:szCs w:val="20"/>
        </w:rPr>
        <w:t>Anthropologie et Sociétés</w:t>
      </w:r>
      <w:r w:rsidR="00311F94">
        <w:rPr>
          <w:rFonts w:ascii="Palatino Linotype" w:hAnsi="Palatino Linotype"/>
          <w:bCs/>
          <w:sz w:val="20"/>
          <w:szCs w:val="20"/>
        </w:rPr>
        <w:t>, volume 13, n°2, pp. 31-59.</w:t>
      </w:r>
    </w:p>
    <w:p w:rsidR="00311F94" w:rsidRPr="00311F94" w:rsidRDefault="00311F94" w:rsidP="008347E4">
      <w:pPr>
        <w:pStyle w:val="Sansinterligne"/>
        <w:jc w:val="both"/>
        <w:rPr>
          <w:rFonts w:ascii="Palatino Linotype" w:hAnsi="Palatino Linotype"/>
          <w:bCs/>
          <w:sz w:val="20"/>
          <w:szCs w:val="20"/>
        </w:rPr>
      </w:pPr>
    </w:p>
    <w:p w:rsidR="00C864BA" w:rsidRPr="00311F94" w:rsidRDefault="00C864BA" w:rsidP="008347E4">
      <w:pPr>
        <w:pStyle w:val="Sansinterligne"/>
        <w:jc w:val="both"/>
        <w:rPr>
          <w:rFonts w:ascii="Palatino Linotype" w:hAnsi="Palatino Linotype"/>
          <w:bCs/>
          <w:sz w:val="20"/>
          <w:szCs w:val="20"/>
        </w:rPr>
      </w:pPr>
      <w:r w:rsidRPr="00311F94">
        <w:rPr>
          <w:rFonts w:ascii="Palatino Linotype" w:hAnsi="Palatino Linotype"/>
          <w:bCs/>
          <w:sz w:val="20"/>
          <w:szCs w:val="20"/>
        </w:rPr>
        <w:t xml:space="preserve">Hughes, Thomas, 1983, « L'Electrification de l'Amérique. Les bâtisseurs de systèmes », </w:t>
      </w:r>
      <w:r w:rsidRPr="00311F94">
        <w:rPr>
          <w:rFonts w:ascii="Palatino Linotype" w:hAnsi="Palatino Linotype"/>
          <w:bCs/>
          <w:i/>
          <w:sz w:val="20"/>
          <w:szCs w:val="20"/>
        </w:rPr>
        <w:t>Culture technique</w:t>
      </w:r>
      <w:r w:rsidRPr="00311F94">
        <w:rPr>
          <w:rFonts w:ascii="Palatino Linotype" w:hAnsi="Palatino Linotype"/>
          <w:bCs/>
          <w:sz w:val="20"/>
          <w:szCs w:val="20"/>
        </w:rPr>
        <w:t>, n°10, pp. 21-41.</w:t>
      </w:r>
    </w:p>
    <w:p w:rsidR="00C864BA" w:rsidRPr="00311F94" w:rsidRDefault="00C864BA" w:rsidP="008347E4">
      <w:pPr>
        <w:pStyle w:val="Sansinterligne"/>
        <w:jc w:val="both"/>
        <w:rPr>
          <w:rFonts w:ascii="Palatino Linotype" w:hAnsi="Palatino Linotype"/>
          <w:bCs/>
          <w:sz w:val="20"/>
          <w:szCs w:val="20"/>
        </w:rPr>
      </w:pPr>
    </w:p>
    <w:p w:rsidR="00C864BA" w:rsidRPr="00311F94" w:rsidRDefault="00C864BA" w:rsidP="008347E4">
      <w:pPr>
        <w:pStyle w:val="Sansinterligne"/>
        <w:jc w:val="both"/>
        <w:rPr>
          <w:rFonts w:ascii="Palatino Linotype" w:hAnsi="Palatino Linotype"/>
          <w:sz w:val="20"/>
          <w:szCs w:val="20"/>
          <w:lang w:val="en-US"/>
        </w:rPr>
      </w:pPr>
      <w:proofErr w:type="spellStart"/>
      <w:r w:rsidRPr="00311F94">
        <w:rPr>
          <w:rFonts w:ascii="Palatino Linotype" w:hAnsi="Palatino Linotype"/>
          <w:sz w:val="20"/>
          <w:szCs w:val="20"/>
          <w:lang w:val="en-US"/>
        </w:rPr>
        <w:t>Utterback</w:t>
      </w:r>
      <w:proofErr w:type="spellEnd"/>
      <w:r w:rsidRPr="00311F94">
        <w:rPr>
          <w:rFonts w:ascii="Palatino Linotype" w:hAnsi="Palatino Linotype"/>
          <w:sz w:val="20"/>
          <w:szCs w:val="20"/>
          <w:lang w:val="en-US"/>
        </w:rPr>
        <w:t xml:space="preserve">, James, 1996, </w:t>
      </w:r>
      <w:r w:rsidRPr="00311F94">
        <w:rPr>
          <w:rFonts w:ascii="Palatino Linotype" w:hAnsi="Palatino Linotype"/>
          <w:i/>
          <w:sz w:val="20"/>
          <w:szCs w:val="20"/>
          <w:lang w:val="en-US"/>
        </w:rPr>
        <w:t>Mastering the Dynamics of Innovation</w:t>
      </w:r>
      <w:r w:rsidRPr="00311F94">
        <w:rPr>
          <w:rFonts w:ascii="Palatino Linotype" w:hAnsi="Palatino Linotype"/>
          <w:sz w:val="20"/>
          <w:szCs w:val="20"/>
          <w:lang w:val="en-US"/>
        </w:rPr>
        <w:t xml:space="preserve">, </w:t>
      </w:r>
      <w:proofErr w:type="gramStart"/>
      <w:r w:rsidRPr="00311F94">
        <w:rPr>
          <w:rFonts w:ascii="Palatino Linotype" w:hAnsi="Palatino Linotype"/>
          <w:sz w:val="20"/>
          <w:szCs w:val="20"/>
          <w:lang w:val="en-US"/>
        </w:rPr>
        <w:t>Boston :</w:t>
      </w:r>
      <w:proofErr w:type="gramEnd"/>
      <w:r w:rsidRPr="00311F94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311F94">
        <w:rPr>
          <w:rFonts w:ascii="Palatino Linotype" w:hAnsi="Palatino Linotype"/>
          <w:sz w:val="20"/>
          <w:szCs w:val="20"/>
          <w:lang w:val="en-US"/>
        </w:rPr>
        <w:t>Harvard Business School Press</w:t>
      </w:r>
      <w:r w:rsidRPr="00311F94">
        <w:rPr>
          <w:rFonts w:ascii="Palatino Linotype" w:hAnsi="Palatino Linotype"/>
          <w:sz w:val="20"/>
          <w:szCs w:val="20"/>
          <w:lang w:val="en-US"/>
        </w:rPr>
        <w:t>.</w:t>
      </w:r>
    </w:p>
    <w:sectPr w:rsidR="00C864BA" w:rsidRPr="00311F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D7A" w:rsidRDefault="00B14D7A" w:rsidP="008347E4">
      <w:pPr>
        <w:spacing w:after="0" w:line="240" w:lineRule="auto"/>
      </w:pPr>
      <w:r>
        <w:separator/>
      </w:r>
    </w:p>
  </w:endnote>
  <w:endnote w:type="continuationSeparator" w:id="0">
    <w:p w:rsidR="00B14D7A" w:rsidRDefault="00B14D7A" w:rsidP="0083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D7A" w:rsidRDefault="00B14D7A" w:rsidP="008347E4">
      <w:pPr>
        <w:spacing w:after="0" w:line="240" w:lineRule="auto"/>
      </w:pPr>
      <w:r>
        <w:separator/>
      </w:r>
    </w:p>
  </w:footnote>
  <w:footnote w:type="continuationSeparator" w:id="0">
    <w:p w:rsidR="00B14D7A" w:rsidRDefault="00B14D7A" w:rsidP="0083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7E4" w:rsidRDefault="008347E4" w:rsidP="008347E4">
    <w:pPr>
      <w:pStyle w:val="En-tte"/>
      <w:jc w:val="center"/>
      <w:rPr>
        <w:b/>
      </w:rPr>
    </w:pPr>
    <w:r w:rsidRPr="008347E4">
      <w:rPr>
        <w:b/>
      </w:rPr>
      <w:t>Le projet appliqué au territoire : relations, systèmes et complexité</w:t>
    </w:r>
  </w:p>
  <w:p w:rsidR="008347E4" w:rsidRPr="008347E4" w:rsidRDefault="008347E4" w:rsidP="008347E4">
    <w:pPr>
      <w:pStyle w:val="En-tte"/>
      <w:jc w:val="center"/>
    </w:pPr>
    <w:r w:rsidRPr="008347E4">
      <w:t>Tours, les 19 et 20 juin 2014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E2"/>
    <w:rsid w:val="001039E2"/>
    <w:rsid w:val="00111174"/>
    <w:rsid w:val="00311F94"/>
    <w:rsid w:val="005B078B"/>
    <w:rsid w:val="006E3191"/>
    <w:rsid w:val="008347E4"/>
    <w:rsid w:val="00860E02"/>
    <w:rsid w:val="00915617"/>
    <w:rsid w:val="00936556"/>
    <w:rsid w:val="00B14D7A"/>
    <w:rsid w:val="00C864BA"/>
    <w:rsid w:val="00E66B5B"/>
    <w:rsid w:val="00F965CF"/>
    <w:rsid w:val="00F96778"/>
    <w:rsid w:val="00FC208F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39E2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11117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4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7E4"/>
  </w:style>
  <w:style w:type="paragraph" w:styleId="Pieddepage">
    <w:name w:val="footer"/>
    <w:basedOn w:val="Normal"/>
    <w:link w:val="PieddepageCar"/>
    <w:uiPriority w:val="99"/>
    <w:unhideWhenUsed/>
    <w:rsid w:val="00834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7E4"/>
  </w:style>
  <w:style w:type="character" w:styleId="Lienhypertexte">
    <w:name w:val="Hyperlink"/>
    <w:basedOn w:val="Policepardfaut"/>
    <w:uiPriority w:val="99"/>
    <w:unhideWhenUsed/>
    <w:rsid w:val="00860E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39E2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11117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34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47E4"/>
  </w:style>
  <w:style w:type="paragraph" w:styleId="Pieddepage">
    <w:name w:val="footer"/>
    <w:basedOn w:val="Normal"/>
    <w:link w:val="PieddepageCar"/>
    <w:uiPriority w:val="99"/>
    <w:unhideWhenUsed/>
    <w:rsid w:val="00834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47E4"/>
  </w:style>
  <w:style w:type="character" w:styleId="Lienhypertexte">
    <w:name w:val="Hyperlink"/>
    <w:basedOn w:val="Policepardfaut"/>
    <w:uiPriority w:val="99"/>
    <w:unhideWhenUsed/>
    <w:rsid w:val="00860E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benvegnu@sciencespo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2ACA-56D8-4D19-B839-0156679CD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Landesk</dc:creator>
  <cp:lastModifiedBy>Landesk</cp:lastModifiedBy>
  <cp:revision>2</cp:revision>
  <dcterms:created xsi:type="dcterms:W3CDTF">2014-02-21T09:47:00Z</dcterms:created>
  <dcterms:modified xsi:type="dcterms:W3CDTF">2014-02-21T09:47:00Z</dcterms:modified>
</cp:coreProperties>
</file>