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60901" w14:textId="7A02DCEC" w:rsidR="000D5353" w:rsidRPr="00C47DA5" w:rsidRDefault="00BD5603" w:rsidP="00BD5603">
      <w:pPr>
        <w:pStyle w:val="Default"/>
        <w:jc w:val="center"/>
        <w:rPr>
          <w:b/>
          <w:sz w:val="28"/>
          <w:szCs w:val="28"/>
          <w:lang w:val="fr-FR"/>
        </w:rPr>
      </w:pPr>
      <w:r w:rsidRPr="00C47DA5">
        <w:rPr>
          <w:b/>
          <w:sz w:val="28"/>
          <w:szCs w:val="28"/>
          <w:lang w:val="fr-FR"/>
        </w:rPr>
        <w:t>Proposition de Communication</w:t>
      </w:r>
    </w:p>
    <w:p w14:paraId="33C07986" w14:textId="77777777" w:rsidR="00BD5603" w:rsidRPr="00BD5603" w:rsidRDefault="00BD5603" w:rsidP="00BD5603">
      <w:pPr>
        <w:pStyle w:val="Default"/>
        <w:jc w:val="center"/>
        <w:rPr>
          <w:lang w:val="fr-FR"/>
        </w:rPr>
      </w:pPr>
    </w:p>
    <w:p w14:paraId="5AE2425E" w14:textId="269D5C97" w:rsidR="00BD5603" w:rsidRPr="00F24511" w:rsidRDefault="00BD5603" w:rsidP="00BD5603">
      <w:pPr>
        <w:pStyle w:val="Default"/>
        <w:rPr>
          <w:i/>
          <w:lang w:val="fr-FR"/>
        </w:rPr>
      </w:pPr>
      <w:r w:rsidRPr="00F24511">
        <w:rPr>
          <w:i/>
          <w:lang w:val="fr-FR"/>
        </w:rPr>
        <w:t xml:space="preserve">Evénement : </w:t>
      </w:r>
    </w:p>
    <w:p w14:paraId="7DF5E3C5" w14:textId="77777777" w:rsidR="00BD5603" w:rsidRDefault="00BD5603" w:rsidP="00BD5603">
      <w:pPr>
        <w:pStyle w:val="Default"/>
        <w:rPr>
          <w:b/>
          <w:lang w:val="fr-FR"/>
        </w:rPr>
      </w:pPr>
    </w:p>
    <w:p w14:paraId="32904B47" w14:textId="15E32FFA" w:rsidR="000D5353" w:rsidRPr="00BD5603" w:rsidRDefault="000D5353" w:rsidP="00BD5603">
      <w:pPr>
        <w:pStyle w:val="Default"/>
        <w:rPr>
          <w:b/>
          <w:lang w:val="fr-FR"/>
        </w:rPr>
      </w:pPr>
      <w:r w:rsidRPr="00BD5603">
        <w:rPr>
          <w:b/>
          <w:lang w:val="fr-FR"/>
        </w:rPr>
        <w:t>Colloque international</w:t>
      </w:r>
      <w:r w:rsidR="00BD5603">
        <w:rPr>
          <w:b/>
          <w:lang w:val="fr-FR"/>
        </w:rPr>
        <w:t xml:space="preserve"> : </w:t>
      </w:r>
      <w:r w:rsidRPr="00BD5603">
        <w:rPr>
          <w:b/>
          <w:lang w:val="fr-FR"/>
        </w:rPr>
        <w:t>Le projet appliqué au territoire: relations,</w:t>
      </w:r>
      <w:r w:rsidR="00BD5603" w:rsidRPr="00BD5603">
        <w:rPr>
          <w:b/>
          <w:lang w:val="fr-FR"/>
        </w:rPr>
        <w:t xml:space="preserve"> systèmes et com</w:t>
      </w:r>
      <w:r w:rsidR="00BD5603">
        <w:rPr>
          <w:b/>
          <w:lang w:val="fr-FR"/>
        </w:rPr>
        <w:t>p</w:t>
      </w:r>
      <w:r w:rsidR="00BD5603" w:rsidRPr="00BD5603">
        <w:rPr>
          <w:b/>
          <w:lang w:val="fr-FR"/>
        </w:rPr>
        <w:t>lexité</w:t>
      </w:r>
    </w:p>
    <w:p w14:paraId="1C75EDCA" w14:textId="6905B8BB" w:rsidR="0055274B" w:rsidRPr="00F24511" w:rsidRDefault="000D5353" w:rsidP="00BD5603">
      <w:pPr>
        <w:rPr>
          <w:rFonts w:ascii="Calibri" w:hAnsi="Calibri"/>
          <w:szCs w:val="24"/>
        </w:rPr>
      </w:pPr>
      <w:r w:rsidRPr="00F24511">
        <w:rPr>
          <w:rFonts w:ascii="Calibri" w:hAnsi="Calibri"/>
          <w:szCs w:val="24"/>
        </w:rPr>
        <w:t>Tours, les 19 et 20 juin 2014</w:t>
      </w:r>
    </w:p>
    <w:p w14:paraId="7330323A" w14:textId="77777777" w:rsidR="00DA34C8" w:rsidRDefault="00DA34C8">
      <w:pPr>
        <w:rPr>
          <w:rFonts w:ascii="Calibri" w:hAnsi="Calibri"/>
        </w:rPr>
      </w:pPr>
    </w:p>
    <w:p w14:paraId="47B43667" w14:textId="49FFBB9B" w:rsidR="00BD5603" w:rsidRPr="00F24511" w:rsidRDefault="00BD5603">
      <w:pPr>
        <w:rPr>
          <w:rFonts w:ascii="Calibri" w:hAnsi="Calibri"/>
          <w:i/>
        </w:rPr>
      </w:pPr>
      <w:r w:rsidRPr="00F24511">
        <w:rPr>
          <w:rFonts w:ascii="Calibri" w:hAnsi="Calibri"/>
          <w:i/>
        </w:rPr>
        <w:t>Titre :</w:t>
      </w:r>
    </w:p>
    <w:p w14:paraId="72CCFB6D" w14:textId="77777777" w:rsidR="00BD5603" w:rsidRDefault="00BD5603">
      <w:pPr>
        <w:rPr>
          <w:rFonts w:ascii="Calibri" w:hAnsi="Calibri"/>
        </w:rPr>
      </w:pPr>
    </w:p>
    <w:p w14:paraId="3CD687CC" w14:textId="606CBE6A" w:rsidR="00BD5603" w:rsidRPr="00BD5603" w:rsidRDefault="00BD5603">
      <w:pPr>
        <w:rPr>
          <w:rFonts w:ascii="Calibri" w:hAnsi="Calibri"/>
          <w:b/>
        </w:rPr>
      </w:pPr>
      <w:r w:rsidRPr="00BD5603">
        <w:rPr>
          <w:rFonts w:ascii="Calibri" w:hAnsi="Calibri"/>
          <w:b/>
        </w:rPr>
        <w:t xml:space="preserve">Le pilotage des mondes bricolés des mégaprojets à travers l’exemple de </w:t>
      </w:r>
      <w:proofErr w:type="spellStart"/>
      <w:r w:rsidRPr="00BD5603">
        <w:rPr>
          <w:rFonts w:ascii="Calibri" w:hAnsi="Calibri"/>
          <w:b/>
        </w:rPr>
        <w:t>Dubai</w:t>
      </w:r>
      <w:proofErr w:type="spellEnd"/>
      <w:r w:rsidRPr="00BD5603">
        <w:rPr>
          <w:rFonts w:ascii="Calibri" w:hAnsi="Calibri"/>
          <w:b/>
        </w:rPr>
        <w:t xml:space="preserve"> Marina </w:t>
      </w:r>
    </w:p>
    <w:p w14:paraId="5F732C06" w14:textId="77777777" w:rsidR="00BD5603" w:rsidRDefault="00BD5603">
      <w:pPr>
        <w:rPr>
          <w:rFonts w:ascii="Calibri" w:hAnsi="Calibri"/>
        </w:rPr>
      </w:pPr>
    </w:p>
    <w:p w14:paraId="46D1D95A" w14:textId="48D9D630" w:rsidR="00BD5603" w:rsidRPr="00F24511" w:rsidRDefault="00BD5603">
      <w:pPr>
        <w:rPr>
          <w:rFonts w:ascii="Calibri" w:hAnsi="Calibri"/>
          <w:i/>
        </w:rPr>
      </w:pPr>
      <w:r w:rsidRPr="00F24511">
        <w:rPr>
          <w:rFonts w:ascii="Calibri" w:hAnsi="Calibri"/>
          <w:i/>
        </w:rPr>
        <w:t>Auteurs :</w:t>
      </w:r>
    </w:p>
    <w:p w14:paraId="67FABD96" w14:textId="77777777" w:rsidR="00BD5603" w:rsidRDefault="00BD5603">
      <w:pPr>
        <w:rPr>
          <w:rFonts w:ascii="Calibri" w:hAnsi="Calibri"/>
        </w:rPr>
      </w:pPr>
    </w:p>
    <w:p w14:paraId="19480EA4" w14:textId="0256C25C" w:rsidR="00BD5603" w:rsidRDefault="00BD5603">
      <w:pPr>
        <w:rPr>
          <w:rFonts w:ascii="Calibri" w:hAnsi="Calibri"/>
        </w:rPr>
      </w:pPr>
      <w:r w:rsidRPr="00C47DA5">
        <w:rPr>
          <w:rFonts w:ascii="Calibri" w:hAnsi="Calibri"/>
          <w:b/>
        </w:rPr>
        <w:t>Oula AOUN</w:t>
      </w:r>
      <w:r>
        <w:rPr>
          <w:rFonts w:ascii="Calibri" w:hAnsi="Calibri"/>
        </w:rPr>
        <w:t>, doctorante en urbanisme, laboratoire LEMA, Université de Liège</w:t>
      </w:r>
    </w:p>
    <w:p w14:paraId="7C6679AC" w14:textId="5FE0A596" w:rsidR="00BD5603" w:rsidRDefault="00BD5603">
      <w:pPr>
        <w:rPr>
          <w:rFonts w:ascii="Calibri" w:hAnsi="Calibri"/>
        </w:rPr>
      </w:pPr>
      <w:hyperlink r:id="rId7" w:history="1">
        <w:r w:rsidRPr="00170E04">
          <w:rPr>
            <w:rStyle w:val="Hyperlink"/>
            <w:rFonts w:ascii="Calibri" w:hAnsi="Calibri"/>
          </w:rPr>
          <w:t>Oulaaoun@gmail.com</w:t>
        </w:r>
      </w:hyperlink>
    </w:p>
    <w:p w14:paraId="483D4628" w14:textId="75485EFE" w:rsidR="00BD5603" w:rsidRDefault="00C47DA5">
      <w:pPr>
        <w:rPr>
          <w:rFonts w:ascii="Calibri" w:hAnsi="Calibri"/>
        </w:rPr>
      </w:pPr>
      <w:r w:rsidRPr="00C47DA5">
        <w:rPr>
          <w:rFonts w:ascii="Calibri" w:hAnsi="Calibri"/>
          <w:b/>
        </w:rPr>
        <w:t>Jihad FARAH</w:t>
      </w:r>
      <w:r>
        <w:rPr>
          <w:rFonts w:ascii="Calibri" w:hAnsi="Calibri"/>
        </w:rPr>
        <w:t>,</w:t>
      </w:r>
      <w:r w:rsidR="00BD5603">
        <w:rPr>
          <w:rFonts w:ascii="Calibri" w:hAnsi="Calibri"/>
        </w:rPr>
        <w:t xml:space="preserve"> chercheur en urbanisme, laboratoire LEMA, Université de Liège</w:t>
      </w:r>
    </w:p>
    <w:p w14:paraId="30888689" w14:textId="31533C92" w:rsidR="00BD5603" w:rsidRDefault="00C47DA5">
      <w:pPr>
        <w:rPr>
          <w:rFonts w:ascii="Calibri" w:hAnsi="Calibri"/>
        </w:rPr>
      </w:pPr>
      <w:hyperlink r:id="rId8" w:history="1">
        <w:r w:rsidRPr="00170E04">
          <w:rPr>
            <w:rStyle w:val="Hyperlink"/>
            <w:rFonts w:ascii="Calibri" w:hAnsi="Calibri"/>
          </w:rPr>
          <w:t>Jihadfarah@gmail.com</w:t>
        </w:r>
      </w:hyperlink>
    </w:p>
    <w:p w14:paraId="47AC6CF7" w14:textId="77777777" w:rsidR="00C47DA5" w:rsidRDefault="00C47DA5">
      <w:pPr>
        <w:rPr>
          <w:rFonts w:ascii="Calibri" w:hAnsi="Calibri"/>
        </w:rPr>
      </w:pPr>
      <w:r w:rsidRPr="00C47DA5">
        <w:rPr>
          <w:rFonts w:ascii="Calibri" w:hAnsi="Calibri"/>
          <w:b/>
        </w:rPr>
        <w:t>Jacques TELLER</w:t>
      </w:r>
      <w:r>
        <w:rPr>
          <w:rFonts w:ascii="Calibri" w:hAnsi="Calibri"/>
        </w:rPr>
        <w:t>, professeur en urbanisme, Université de Liège</w:t>
      </w:r>
    </w:p>
    <w:p w14:paraId="51EDE13F" w14:textId="50F4578F" w:rsidR="00C47DA5" w:rsidRDefault="00C47DA5">
      <w:pPr>
        <w:rPr>
          <w:rFonts w:ascii="Calibri" w:hAnsi="Calibri"/>
        </w:rPr>
      </w:pPr>
      <w:hyperlink r:id="rId9" w:history="1">
        <w:r w:rsidRPr="00170E04">
          <w:rPr>
            <w:rStyle w:val="Hyperlink"/>
            <w:rFonts w:ascii="Calibri" w:hAnsi="Calibri"/>
          </w:rPr>
          <w:t>Jacques.teller@ulg.ac.be</w:t>
        </w:r>
      </w:hyperlink>
    </w:p>
    <w:p w14:paraId="48CFEF60" w14:textId="77777777" w:rsidR="00C47DA5" w:rsidRDefault="00C47DA5">
      <w:pPr>
        <w:rPr>
          <w:rFonts w:ascii="Calibri" w:hAnsi="Calibri"/>
        </w:rPr>
      </w:pPr>
    </w:p>
    <w:p w14:paraId="39FD1BB0" w14:textId="46689F4B" w:rsidR="00C47DA5" w:rsidRPr="00F24511" w:rsidRDefault="00C47DA5">
      <w:pPr>
        <w:rPr>
          <w:rFonts w:ascii="Calibri" w:hAnsi="Calibri"/>
          <w:i/>
        </w:rPr>
      </w:pPr>
      <w:r w:rsidRPr="00F24511">
        <w:rPr>
          <w:rFonts w:ascii="Calibri" w:hAnsi="Calibri"/>
          <w:i/>
        </w:rPr>
        <w:t>Axe :</w:t>
      </w:r>
    </w:p>
    <w:p w14:paraId="36B3DB6F" w14:textId="77777777" w:rsidR="00C47DA5" w:rsidRDefault="00C47DA5">
      <w:pPr>
        <w:rPr>
          <w:rFonts w:ascii="Calibri" w:hAnsi="Calibri"/>
        </w:rPr>
      </w:pPr>
    </w:p>
    <w:p w14:paraId="2CF60D56" w14:textId="462EED66" w:rsidR="00C47DA5" w:rsidRPr="00C47DA5" w:rsidRDefault="00C47DA5">
      <w:pPr>
        <w:rPr>
          <w:rFonts w:ascii="Calibri" w:hAnsi="Calibri"/>
          <w:b/>
        </w:rPr>
      </w:pPr>
      <w:r w:rsidRPr="00C47DA5">
        <w:rPr>
          <w:rFonts w:ascii="Calibri" w:hAnsi="Calibri"/>
          <w:b/>
        </w:rPr>
        <w:t>Axe 1 : Les dynamiques des projets territoriaux : processus, phasages et évolutions.</w:t>
      </w:r>
    </w:p>
    <w:p w14:paraId="763F39DA" w14:textId="2DE70D59" w:rsidR="00C47DA5" w:rsidRPr="00BD5603" w:rsidRDefault="00C47DA5">
      <w:pPr>
        <w:rPr>
          <w:rFonts w:ascii="Calibri" w:hAnsi="Calibri"/>
        </w:rPr>
      </w:pPr>
      <w:r>
        <w:rPr>
          <w:rFonts w:ascii="Calibri" w:hAnsi="Calibri"/>
        </w:rPr>
        <w:t xml:space="preserve"> </w:t>
      </w:r>
    </w:p>
    <w:p w14:paraId="1B03BEBA" w14:textId="00683D1C" w:rsidR="00DA34C8" w:rsidRPr="00F24511" w:rsidRDefault="000D5353">
      <w:pPr>
        <w:rPr>
          <w:rFonts w:ascii="Calibri" w:hAnsi="Calibri"/>
          <w:i/>
        </w:rPr>
      </w:pPr>
      <w:r w:rsidRPr="00F24511">
        <w:rPr>
          <w:rFonts w:ascii="Calibri" w:hAnsi="Calibri"/>
          <w:i/>
        </w:rPr>
        <w:t>Résumé</w:t>
      </w:r>
      <w:r w:rsidR="00C47DA5" w:rsidRPr="00F24511">
        <w:rPr>
          <w:rFonts w:ascii="Calibri" w:hAnsi="Calibri"/>
          <w:i/>
        </w:rPr>
        <w:t> :</w:t>
      </w:r>
    </w:p>
    <w:p w14:paraId="12310CB3" w14:textId="77777777" w:rsidR="000D5353" w:rsidRPr="00BD5603" w:rsidRDefault="000D5353">
      <w:pPr>
        <w:rPr>
          <w:rFonts w:ascii="Calibri" w:hAnsi="Calibri"/>
        </w:rPr>
      </w:pPr>
    </w:p>
    <w:p w14:paraId="79B8AF85" w14:textId="6BF10866" w:rsidR="00DA34C8" w:rsidRPr="00BD5603" w:rsidRDefault="00DA34C8" w:rsidP="000D5353">
      <w:pPr>
        <w:jc w:val="both"/>
        <w:rPr>
          <w:rFonts w:ascii="Calibri" w:hAnsi="Calibri"/>
        </w:rPr>
      </w:pPr>
      <w:r w:rsidRPr="00BD5603">
        <w:rPr>
          <w:rFonts w:ascii="Calibri" w:hAnsi="Calibri"/>
        </w:rPr>
        <w:t>De plus en plus, l’urbanisme semble devenir un « monde br</w:t>
      </w:r>
      <w:r w:rsidR="000D5353" w:rsidRPr="00BD5603">
        <w:rPr>
          <w:rFonts w:ascii="Calibri" w:hAnsi="Calibri"/>
        </w:rPr>
        <w:t>icolé »</w:t>
      </w:r>
      <w:r w:rsidR="000D5353" w:rsidRPr="00BD5603">
        <w:rPr>
          <w:rStyle w:val="FootnoteReference"/>
          <w:rFonts w:ascii="Calibri" w:hAnsi="Calibri"/>
        </w:rPr>
        <w:footnoteReference w:id="1"/>
      </w:r>
      <w:r w:rsidRPr="00BD5603">
        <w:rPr>
          <w:rFonts w:ascii="Calibri" w:hAnsi="Calibri"/>
        </w:rPr>
        <w:t xml:space="preserve">. </w:t>
      </w:r>
      <w:r w:rsidR="00EA41D7" w:rsidRPr="00BD5603">
        <w:rPr>
          <w:rFonts w:ascii="Calibri" w:hAnsi="Calibri"/>
        </w:rPr>
        <w:t>Il comprend</w:t>
      </w:r>
      <w:r w:rsidRPr="00BD5603">
        <w:rPr>
          <w:rFonts w:ascii="Calibri" w:hAnsi="Calibri"/>
        </w:rPr>
        <w:t xml:space="preserve"> acteurs, objets, règl</w:t>
      </w:r>
      <w:r w:rsidR="00124EF1" w:rsidRPr="00BD5603">
        <w:rPr>
          <w:rFonts w:ascii="Calibri" w:hAnsi="Calibri"/>
        </w:rPr>
        <w:t>es et représentations</w:t>
      </w:r>
      <w:r w:rsidR="00EA41D7" w:rsidRPr="00BD5603">
        <w:rPr>
          <w:rFonts w:ascii="Calibri" w:hAnsi="Calibri"/>
        </w:rPr>
        <w:t>,</w:t>
      </w:r>
      <w:r w:rsidRPr="00BD5603">
        <w:rPr>
          <w:rFonts w:ascii="Calibri" w:hAnsi="Calibri"/>
        </w:rPr>
        <w:t xml:space="preserve"> le rend</w:t>
      </w:r>
      <w:r w:rsidR="00EA41D7" w:rsidRPr="00BD5603">
        <w:rPr>
          <w:rFonts w:ascii="Calibri" w:hAnsi="Calibri"/>
        </w:rPr>
        <w:t>ant</w:t>
      </w:r>
      <w:r w:rsidRPr="00BD5603">
        <w:rPr>
          <w:rFonts w:ascii="Calibri" w:hAnsi="Calibri"/>
        </w:rPr>
        <w:t xml:space="preserve"> un monde d’émergences, </w:t>
      </w:r>
      <w:r w:rsidR="00EA41D7" w:rsidRPr="00BD5603">
        <w:rPr>
          <w:rFonts w:ascii="Calibri" w:hAnsi="Calibri"/>
        </w:rPr>
        <w:t>de détournements,</w:t>
      </w:r>
      <w:r w:rsidR="00124EF1" w:rsidRPr="00BD5603">
        <w:rPr>
          <w:rFonts w:ascii="Calibri" w:hAnsi="Calibri"/>
        </w:rPr>
        <w:t xml:space="preserve"> d’expériences</w:t>
      </w:r>
      <w:r w:rsidR="00EA41D7" w:rsidRPr="00BD5603">
        <w:rPr>
          <w:rFonts w:ascii="Calibri" w:hAnsi="Calibri"/>
        </w:rPr>
        <w:t xml:space="preserve"> et d’incertitude</w:t>
      </w:r>
      <w:r w:rsidR="00F65965" w:rsidRPr="00BD5603">
        <w:rPr>
          <w:rFonts w:ascii="Calibri" w:hAnsi="Calibri"/>
        </w:rPr>
        <w:t>s</w:t>
      </w:r>
      <w:r w:rsidR="00124EF1" w:rsidRPr="00BD5603">
        <w:rPr>
          <w:rFonts w:ascii="Calibri" w:hAnsi="Calibri"/>
        </w:rPr>
        <w:t xml:space="preserve">. </w:t>
      </w:r>
      <w:r w:rsidR="00EA41D7" w:rsidRPr="00BD5603">
        <w:rPr>
          <w:rFonts w:ascii="Calibri" w:hAnsi="Calibri"/>
        </w:rPr>
        <w:t>Ceci</w:t>
      </w:r>
      <w:r w:rsidR="00124EF1" w:rsidRPr="00BD5603">
        <w:rPr>
          <w:rFonts w:ascii="Calibri" w:hAnsi="Calibri"/>
        </w:rPr>
        <w:t xml:space="preserve"> </w:t>
      </w:r>
      <w:r w:rsidRPr="00BD5603">
        <w:rPr>
          <w:rFonts w:ascii="Calibri" w:hAnsi="Calibri"/>
        </w:rPr>
        <w:t xml:space="preserve">est perceptible </w:t>
      </w:r>
      <w:r w:rsidR="00EA41D7" w:rsidRPr="00BD5603">
        <w:rPr>
          <w:rFonts w:ascii="Calibri" w:hAnsi="Calibri"/>
        </w:rPr>
        <w:t>particulièrement au niveau des</w:t>
      </w:r>
      <w:r w:rsidR="00433C2F" w:rsidRPr="00BD5603">
        <w:rPr>
          <w:rFonts w:ascii="Calibri" w:hAnsi="Calibri"/>
        </w:rPr>
        <w:t xml:space="preserve"> m</w:t>
      </w:r>
      <w:r w:rsidRPr="00BD5603">
        <w:rPr>
          <w:rFonts w:ascii="Calibri" w:hAnsi="Calibri"/>
        </w:rPr>
        <w:t>égaprojets</w:t>
      </w:r>
      <w:r w:rsidR="00A03DA1" w:rsidRPr="00BD5603">
        <w:rPr>
          <w:rFonts w:ascii="Calibri" w:hAnsi="Calibri"/>
        </w:rPr>
        <w:t>.</w:t>
      </w:r>
    </w:p>
    <w:p w14:paraId="3D328C3C" w14:textId="3E4F12BF" w:rsidR="00522E0E" w:rsidRPr="00BD5603" w:rsidRDefault="00DA34C8" w:rsidP="000D5353">
      <w:pPr>
        <w:jc w:val="both"/>
        <w:rPr>
          <w:rFonts w:ascii="Calibri" w:hAnsi="Calibri"/>
        </w:rPr>
      </w:pPr>
      <w:r w:rsidRPr="00BD5603">
        <w:rPr>
          <w:rFonts w:ascii="Calibri" w:hAnsi="Calibri"/>
        </w:rPr>
        <w:t>L’ampleur, la complexité e</w:t>
      </w:r>
      <w:r w:rsidR="00433C2F" w:rsidRPr="00BD5603">
        <w:rPr>
          <w:rFonts w:ascii="Calibri" w:hAnsi="Calibri"/>
        </w:rPr>
        <w:t xml:space="preserve">t surtout </w:t>
      </w:r>
      <w:r w:rsidR="00A03DA1" w:rsidRPr="00BD5603">
        <w:rPr>
          <w:rFonts w:ascii="Calibri" w:hAnsi="Calibri"/>
        </w:rPr>
        <w:t>la durée</w:t>
      </w:r>
      <w:r w:rsidR="00433C2F" w:rsidRPr="00BD5603">
        <w:rPr>
          <w:rFonts w:ascii="Calibri" w:hAnsi="Calibri"/>
        </w:rPr>
        <w:t xml:space="preserve"> de ces m</w:t>
      </w:r>
      <w:r w:rsidRPr="00BD5603">
        <w:rPr>
          <w:rFonts w:ascii="Calibri" w:hAnsi="Calibri"/>
        </w:rPr>
        <w:t>égaprojets déstabilise</w:t>
      </w:r>
      <w:r w:rsidR="003C5ADB" w:rsidRPr="00BD5603">
        <w:rPr>
          <w:rFonts w:ascii="Calibri" w:hAnsi="Calibri"/>
        </w:rPr>
        <w:t>nt</w:t>
      </w:r>
      <w:r w:rsidR="00433C2F" w:rsidRPr="00BD5603">
        <w:rPr>
          <w:rFonts w:ascii="Calibri" w:hAnsi="Calibri"/>
        </w:rPr>
        <w:t xml:space="preserve"> la logique d’ingénierie</w:t>
      </w:r>
      <w:r w:rsidRPr="00BD5603">
        <w:rPr>
          <w:rFonts w:ascii="Calibri" w:hAnsi="Calibri"/>
        </w:rPr>
        <w:t xml:space="preserve"> qui cherche</w:t>
      </w:r>
      <w:r w:rsidR="003C5ADB" w:rsidRPr="00BD5603">
        <w:rPr>
          <w:rFonts w:ascii="Calibri" w:hAnsi="Calibri"/>
        </w:rPr>
        <w:t>,</w:t>
      </w:r>
      <w:r w:rsidR="00124EF1" w:rsidRPr="00BD5603">
        <w:rPr>
          <w:rFonts w:ascii="Calibri" w:hAnsi="Calibri"/>
        </w:rPr>
        <w:t xml:space="preserve"> à travers des pratiques managériales et</w:t>
      </w:r>
      <w:r w:rsidRPr="00BD5603">
        <w:rPr>
          <w:rFonts w:ascii="Calibri" w:hAnsi="Calibri"/>
        </w:rPr>
        <w:t xml:space="preserve"> des indicateurs</w:t>
      </w:r>
      <w:r w:rsidR="003C5ADB" w:rsidRPr="00BD5603">
        <w:rPr>
          <w:rFonts w:ascii="Calibri" w:hAnsi="Calibri"/>
        </w:rPr>
        <w:t xml:space="preserve"> de performance, à assurer la matérialisation des intentions initiales des concepteurs</w:t>
      </w:r>
      <w:r w:rsidR="000D5353" w:rsidRPr="00BD5603">
        <w:rPr>
          <w:rStyle w:val="FootnoteReference"/>
          <w:rFonts w:ascii="Calibri" w:hAnsi="Calibri"/>
        </w:rPr>
        <w:footnoteReference w:id="2"/>
      </w:r>
      <w:r w:rsidR="003C5ADB" w:rsidRPr="00BD5603">
        <w:rPr>
          <w:rFonts w:ascii="Calibri" w:hAnsi="Calibri"/>
        </w:rPr>
        <w:t xml:space="preserve">. </w:t>
      </w:r>
      <w:r w:rsidR="00A56580" w:rsidRPr="00BD5603">
        <w:rPr>
          <w:rFonts w:ascii="Calibri" w:hAnsi="Calibri"/>
        </w:rPr>
        <w:t xml:space="preserve">Dans le monde bricolé </w:t>
      </w:r>
      <w:r w:rsidR="00433C2F" w:rsidRPr="00BD5603">
        <w:rPr>
          <w:rFonts w:ascii="Calibri" w:hAnsi="Calibri"/>
        </w:rPr>
        <w:t>des mégaprojets, le pilotage</w:t>
      </w:r>
      <w:r w:rsidR="00522E0E" w:rsidRPr="00BD5603">
        <w:rPr>
          <w:rFonts w:ascii="Calibri" w:hAnsi="Calibri"/>
        </w:rPr>
        <w:t xml:space="preserve"> devient ainsi, une façon</w:t>
      </w:r>
      <w:r w:rsidR="00433C2F" w:rsidRPr="00BD5603">
        <w:rPr>
          <w:rFonts w:ascii="Calibri" w:hAnsi="Calibri"/>
        </w:rPr>
        <w:t xml:space="preserve"> d’aller au delà de l’ingénierie,</w:t>
      </w:r>
      <w:r w:rsidR="00522E0E" w:rsidRPr="00BD5603">
        <w:rPr>
          <w:rFonts w:ascii="Calibri" w:hAnsi="Calibri"/>
        </w:rPr>
        <w:t xml:space="preserve"> d’</w:t>
      </w:r>
      <w:r w:rsidR="00EA41D7" w:rsidRPr="00BD5603">
        <w:rPr>
          <w:rFonts w:ascii="Calibri" w:hAnsi="Calibri"/>
        </w:rPr>
        <w:t>intégrer</w:t>
      </w:r>
      <w:r w:rsidR="00522E0E" w:rsidRPr="00BD5603">
        <w:rPr>
          <w:rFonts w:ascii="Calibri" w:hAnsi="Calibri"/>
        </w:rPr>
        <w:t xml:space="preserve"> les aléas </w:t>
      </w:r>
      <w:r w:rsidR="00EA41D7" w:rsidRPr="00BD5603">
        <w:rPr>
          <w:rFonts w:ascii="Calibri" w:hAnsi="Calibri"/>
        </w:rPr>
        <w:t>en articulant de</w:t>
      </w:r>
      <w:r w:rsidR="00124EF1" w:rsidRPr="00BD5603">
        <w:rPr>
          <w:rFonts w:ascii="Calibri" w:hAnsi="Calibri"/>
        </w:rPr>
        <w:t xml:space="preserve"> multiples</w:t>
      </w:r>
      <w:r w:rsidR="00522E0E" w:rsidRPr="00BD5603">
        <w:rPr>
          <w:rFonts w:ascii="Calibri" w:hAnsi="Calibri"/>
        </w:rPr>
        <w:t xml:space="preserve"> bricolages.</w:t>
      </w:r>
    </w:p>
    <w:p w14:paraId="573AAAA5" w14:textId="33080143" w:rsidR="00433C2F" w:rsidRPr="00BD5603" w:rsidRDefault="00433C2F" w:rsidP="000D5353">
      <w:pPr>
        <w:jc w:val="both"/>
        <w:rPr>
          <w:rFonts w:ascii="Calibri" w:hAnsi="Calibri"/>
        </w:rPr>
      </w:pPr>
      <w:r w:rsidRPr="00BD5603">
        <w:rPr>
          <w:rFonts w:ascii="Calibri" w:hAnsi="Calibri"/>
        </w:rPr>
        <w:t xml:space="preserve">Dans cet article, en nous basant </w:t>
      </w:r>
      <w:r w:rsidR="00124EF1" w:rsidRPr="00BD5603">
        <w:rPr>
          <w:rFonts w:ascii="Calibri" w:hAnsi="Calibri"/>
        </w:rPr>
        <w:t xml:space="preserve">sur le cas du mégaprojet </w:t>
      </w:r>
      <w:r w:rsidRPr="00BD5603">
        <w:rPr>
          <w:rFonts w:ascii="Calibri" w:hAnsi="Calibri"/>
        </w:rPr>
        <w:t>Dubaï</w:t>
      </w:r>
      <w:r w:rsidR="00124EF1" w:rsidRPr="00BD5603">
        <w:rPr>
          <w:rFonts w:ascii="Calibri" w:hAnsi="Calibri"/>
        </w:rPr>
        <w:t xml:space="preserve"> Marina</w:t>
      </w:r>
      <w:r w:rsidRPr="00BD5603">
        <w:rPr>
          <w:rFonts w:ascii="Calibri" w:hAnsi="Calibri"/>
        </w:rPr>
        <w:t>, nous décrivons l’importance</w:t>
      </w:r>
      <w:r w:rsidR="00EA41D7" w:rsidRPr="00BD5603">
        <w:rPr>
          <w:rFonts w:ascii="Calibri" w:hAnsi="Calibri"/>
        </w:rPr>
        <w:t xml:space="preserve"> du pilotage, surtout celui </w:t>
      </w:r>
      <w:r w:rsidRPr="00BD5603">
        <w:rPr>
          <w:rFonts w:ascii="Calibri" w:hAnsi="Calibri"/>
        </w:rPr>
        <w:t>de l’acteur pilote</w:t>
      </w:r>
      <w:r w:rsidR="00EA41D7" w:rsidRPr="00BD5603">
        <w:rPr>
          <w:rFonts w:ascii="Calibri" w:hAnsi="Calibri"/>
        </w:rPr>
        <w:t>.</w:t>
      </w:r>
    </w:p>
    <w:p w14:paraId="00B15569" w14:textId="4D125F75" w:rsidR="00635244" w:rsidRPr="00BD5603" w:rsidRDefault="00433C2F" w:rsidP="000D5353">
      <w:pPr>
        <w:jc w:val="both"/>
        <w:rPr>
          <w:rFonts w:ascii="Calibri" w:hAnsi="Calibri"/>
        </w:rPr>
      </w:pPr>
      <w:r w:rsidRPr="00BD5603">
        <w:rPr>
          <w:rFonts w:ascii="Calibri" w:hAnsi="Calibri"/>
        </w:rPr>
        <w:t xml:space="preserve">Dubaï Marina, un mégaprojet de 300 hectares, </w:t>
      </w:r>
      <w:r w:rsidR="005F7AD6" w:rsidRPr="00BD5603">
        <w:rPr>
          <w:rFonts w:ascii="Calibri" w:hAnsi="Calibri"/>
        </w:rPr>
        <w:t>est</w:t>
      </w:r>
      <w:r w:rsidRPr="00BD5603">
        <w:rPr>
          <w:rFonts w:ascii="Calibri" w:hAnsi="Calibri"/>
        </w:rPr>
        <w:t xml:space="preserve"> un projet pionnier </w:t>
      </w:r>
      <w:r w:rsidR="00EA41D7" w:rsidRPr="00BD5603">
        <w:rPr>
          <w:rFonts w:ascii="Calibri" w:hAnsi="Calibri"/>
        </w:rPr>
        <w:t xml:space="preserve">à </w:t>
      </w:r>
      <w:proofErr w:type="spellStart"/>
      <w:r w:rsidR="00EA41D7" w:rsidRPr="00BD5603">
        <w:rPr>
          <w:rFonts w:ascii="Calibri" w:hAnsi="Calibri"/>
        </w:rPr>
        <w:t>Duba</w:t>
      </w:r>
      <w:r w:rsidR="00F65965" w:rsidRPr="00BD5603">
        <w:rPr>
          <w:rFonts w:ascii="Calibri" w:hAnsi="Calibri"/>
        </w:rPr>
        <w:t>i</w:t>
      </w:r>
      <w:proofErr w:type="spellEnd"/>
      <w:r w:rsidR="00EA41D7" w:rsidRPr="00BD5603">
        <w:rPr>
          <w:rFonts w:ascii="Calibri" w:hAnsi="Calibri"/>
        </w:rPr>
        <w:t xml:space="preserve">. </w:t>
      </w:r>
      <w:r w:rsidR="00635244" w:rsidRPr="00BD5603">
        <w:rPr>
          <w:rFonts w:ascii="Calibri" w:hAnsi="Calibri"/>
        </w:rPr>
        <w:t>Conçu comme une nouvelle centralité, sa mise en place prend</w:t>
      </w:r>
      <w:r w:rsidR="00EA41D7" w:rsidRPr="00BD5603">
        <w:rPr>
          <w:rFonts w:ascii="Calibri" w:hAnsi="Calibri"/>
        </w:rPr>
        <w:t xml:space="preserve"> une décennie. </w:t>
      </w:r>
    </w:p>
    <w:p w14:paraId="2E264BFA" w14:textId="63D2410D" w:rsidR="00DC7B2E" w:rsidRPr="00BD5603" w:rsidRDefault="00D8510E" w:rsidP="000D5353">
      <w:pPr>
        <w:jc w:val="both"/>
        <w:rPr>
          <w:rFonts w:ascii="Calibri" w:hAnsi="Calibri"/>
        </w:rPr>
      </w:pPr>
      <w:r w:rsidRPr="00BD5603">
        <w:rPr>
          <w:rFonts w:ascii="Calibri" w:hAnsi="Calibri"/>
        </w:rPr>
        <w:t xml:space="preserve">Bien que le projet </w:t>
      </w:r>
      <w:r w:rsidR="00EA41D7" w:rsidRPr="00BD5603">
        <w:rPr>
          <w:rFonts w:ascii="Calibri" w:hAnsi="Calibri"/>
        </w:rPr>
        <w:t>soit</w:t>
      </w:r>
      <w:r w:rsidRPr="00BD5603">
        <w:rPr>
          <w:rFonts w:ascii="Calibri" w:hAnsi="Calibri"/>
        </w:rPr>
        <w:t xml:space="preserve"> porté par </w:t>
      </w:r>
      <w:proofErr w:type="spellStart"/>
      <w:r w:rsidRPr="00BD5603">
        <w:rPr>
          <w:rFonts w:ascii="Calibri" w:hAnsi="Calibri"/>
        </w:rPr>
        <w:t>Emaar</w:t>
      </w:r>
      <w:proofErr w:type="spellEnd"/>
      <w:r w:rsidRPr="00BD5603">
        <w:rPr>
          <w:rFonts w:ascii="Calibri" w:hAnsi="Calibri"/>
        </w:rPr>
        <w:t>, une grande Holding parapublique</w:t>
      </w:r>
      <w:r w:rsidR="00EA41D7" w:rsidRPr="00BD5603">
        <w:rPr>
          <w:rFonts w:ascii="Calibri" w:hAnsi="Calibri"/>
        </w:rPr>
        <w:t xml:space="preserve">, </w:t>
      </w:r>
      <w:r w:rsidR="005F7AD6" w:rsidRPr="00BD5603">
        <w:rPr>
          <w:rFonts w:ascii="Calibri" w:hAnsi="Calibri"/>
        </w:rPr>
        <w:t>sa complexité</w:t>
      </w:r>
      <w:r w:rsidR="00F11FB4" w:rsidRPr="00BD5603">
        <w:rPr>
          <w:rFonts w:ascii="Calibri" w:hAnsi="Calibri"/>
        </w:rPr>
        <w:t xml:space="preserve"> mène à la déstabilisation des cadres de gestion </w:t>
      </w:r>
      <w:proofErr w:type="spellStart"/>
      <w:r w:rsidR="00F11FB4" w:rsidRPr="00BD5603">
        <w:rPr>
          <w:rFonts w:ascii="Calibri" w:hAnsi="Calibri"/>
        </w:rPr>
        <w:t>ingénieuriale</w:t>
      </w:r>
      <w:proofErr w:type="spellEnd"/>
      <w:r w:rsidR="00F11FB4" w:rsidRPr="00BD5603">
        <w:rPr>
          <w:rFonts w:ascii="Calibri" w:hAnsi="Calibri"/>
        </w:rPr>
        <w:t>. Trois éléments en particulier contribue</w:t>
      </w:r>
      <w:r w:rsidR="00D9334C" w:rsidRPr="00BD5603">
        <w:rPr>
          <w:rFonts w:ascii="Calibri" w:hAnsi="Calibri"/>
        </w:rPr>
        <w:t>nt à cela. Un premier élément est la structure et le mode opératoire des larges firmes globalisées de consultation et d’ingénierie impliquées. Le nombre important des firmes</w:t>
      </w:r>
      <w:r w:rsidR="00F65965" w:rsidRPr="00BD5603">
        <w:rPr>
          <w:rFonts w:ascii="Calibri" w:hAnsi="Calibri"/>
        </w:rPr>
        <w:t xml:space="preserve"> impliquées</w:t>
      </w:r>
      <w:r w:rsidR="00D9334C" w:rsidRPr="00BD5603">
        <w:rPr>
          <w:rFonts w:ascii="Calibri" w:hAnsi="Calibri"/>
        </w:rPr>
        <w:t xml:space="preserve">, leur fragmentation et la forte mobilité </w:t>
      </w:r>
      <w:r w:rsidR="005F7AD6" w:rsidRPr="00BD5603">
        <w:rPr>
          <w:rFonts w:ascii="Calibri" w:hAnsi="Calibri"/>
        </w:rPr>
        <w:t xml:space="preserve">professionnelle </w:t>
      </w:r>
      <w:r w:rsidR="00D9334C" w:rsidRPr="00BD5603">
        <w:rPr>
          <w:rFonts w:ascii="Calibri" w:hAnsi="Calibri"/>
        </w:rPr>
        <w:t xml:space="preserve">de leurs employés </w:t>
      </w:r>
      <w:r w:rsidR="005F7AD6" w:rsidRPr="00BD5603">
        <w:rPr>
          <w:rFonts w:ascii="Calibri" w:hAnsi="Calibri"/>
        </w:rPr>
        <w:lastRenderedPageBreak/>
        <w:t xml:space="preserve">rendent </w:t>
      </w:r>
      <w:r w:rsidR="00EA41D7" w:rsidRPr="00BD5603">
        <w:rPr>
          <w:rFonts w:ascii="Calibri" w:hAnsi="Calibri"/>
        </w:rPr>
        <w:t xml:space="preserve">difficile toute </w:t>
      </w:r>
      <w:r w:rsidR="00D9334C" w:rsidRPr="00BD5603">
        <w:rPr>
          <w:rFonts w:ascii="Calibri" w:hAnsi="Calibri"/>
        </w:rPr>
        <w:t xml:space="preserve">continuité </w:t>
      </w:r>
      <w:r w:rsidR="00EA41D7" w:rsidRPr="00BD5603">
        <w:rPr>
          <w:rFonts w:ascii="Calibri" w:hAnsi="Calibri"/>
        </w:rPr>
        <w:t xml:space="preserve">et </w:t>
      </w:r>
      <w:r w:rsidR="00D9334C" w:rsidRPr="00BD5603">
        <w:rPr>
          <w:rFonts w:ascii="Calibri" w:hAnsi="Calibri"/>
        </w:rPr>
        <w:t>cohérence</w:t>
      </w:r>
      <w:r w:rsidR="005F7AD6" w:rsidRPr="00BD5603">
        <w:rPr>
          <w:rFonts w:ascii="Calibri" w:hAnsi="Calibri"/>
        </w:rPr>
        <w:t xml:space="preserve">. </w:t>
      </w:r>
      <w:r w:rsidR="00D9334C" w:rsidRPr="00BD5603">
        <w:rPr>
          <w:rFonts w:ascii="Calibri" w:hAnsi="Calibri"/>
        </w:rPr>
        <w:t xml:space="preserve">Le second élément est la volatilité du marché immobilier en lien avec ces grands </w:t>
      </w:r>
      <w:r w:rsidR="00DC7B2E" w:rsidRPr="00BD5603">
        <w:rPr>
          <w:rFonts w:ascii="Calibri" w:hAnsi="Calibri"/>
        </w:rPr>
        <w:t>projets</w:t>
      </w:r>
      <w:r w:rsidR="00EA41D7" w:rsidRPr="00BD5603">
        <w:rPr>
          <w:rFonts w:ascii="Calibri" w:hAnsi="Calibri"/>
        </w:rPr>
        <w:t>.</w:t>
      </w:r>
      <w:r w:rsidR="00DC7B2E" w:rsidRPr="00BD5603">
        <w:rPr>
          <w:rFonts w:ascii="Calibri" w:hAnsi="Calibri"/>
        </w:rPr>
        <w:t xml:space="preserve"> De fait, la puissance de l’image et la fascination </w:t>
      </w:r>
      <w:proofErr w:type="gramStart"/>
      <w:r w:rsidR="00DC7B2E" w:rsidRPr="00BD5603">
        <w:rPr>
          <w:rFonts w:ascii="Calibri" w:hAnsi="Calibri"/>
        </w:rPr>
        <w:t>ont</w:t>
      </w:r>
      <w:proofErr w:type="gramEnd"/>
      <w:r w:rsidR="00DC7B2E" w:rsidRPr="00BD5603">
        <w:rPr>
          <w:rFonts w:ascii="Calibri" w:hAnsi="Calibri"/>
        </w:rPr>
        <w:t xml:space="preserve"> un rôle central dans la commercialisation d</w:t>
      </w:r>
      <w:r w:rsidR="000D5353" w:rsidRPr="00BD5603">
        <w:rPr>
          <w:rFonts w:ascii="Calibri" w:hAnsi="Calibri"/>
        </w:rPr>
        <w:t>e ces projets phares</w:t>
      </w:r>
      <w:r w:rsidR="000D5353" w:rsidRPr="00BD5603">
        <w:rPr>
          <w:rStyle w:val="FootnoteReference"/>
          <w:rFonts w:ascii="Calibri" w:hAnsi="Calibri"/>
        </w:rPr>
        <w:footnoteReference w:id="3"/>
      </w:r>
      <w:r w:rsidR="00DC7B2E" w:rsidRPr="00BD5603">
        <w:rPr>
          <w:rFonts w:ascii="Calibri" w:hAnsi="Calibri"/>
        </w:rPr>
        <w:t>. Toutefois, cette fascination est en lien avec les tendances cognitives, notamment architecturales, du moment</w:t>
      </w:r>
      <w:r w:rsidR="005F7AD6" w:rsidRPr="00BD5603">
        <w:rPr>
          <w:rFonts w:ascii="Calibri" w:hAnsi="Calibri"/>
        </w:rPr>
        <w:t>,</w:t>
      </w:r>
      <w:r w:rsidR="00DC7B2E" w:rsidRPr="00BD5603">
        <w:rPr>
          <w:rFonts w:ascii="Calibri" w:hAnsi="Calibri"/>
        </w:rPr>
        <w:t xml:space="preserve"> et souffre du long terme. De là la nécessité de continuellement réadapter et travailler le design et d’introduire de nouvelles références symboliques. Le troisième élément est l’urbanisation même de la ville. Sur une décennie, la structure urbaine</w:t>
      </w:r>
      <w:r w:rsidR="00EA41D7" w:rsidRPr="00BD5603">
        <w:rPr>
          <w:rFonts w:ascii="Calibri" w:hAnsi="Calibri"/>
        </w:rPr>
        <w:t xml:space="preserve"> </w:t>
      </w:r>
      <w:r w:rsidR="00DC7B2E" w:rsidRPr="00BD5603">
        <w:rPr>
          <w:rFonts w:ascii="Calibri" w:hAnsi="Calibri"/>
        </w:rPr>
        <w:t xml:space="preserve">peut dramatiquement changer. Le projet, doit ainsi faire face à un besoin de redéfinir son rôle ainsi qu’à une potentielle concurrence. </w:t>
      </w:r>
    </w:p>
    <w:p w14:paraId="0E3D7D75" w14:textId="410B3563" w:rsidR="00DA34C8" w:rsidRPr="00BD5603" w:rsidRDefault="00DC7B2E" w:rsidP="000D5353">
      <w:pPr>
        <w:jc w:val="both"/>
        <w:rPr>
          <w:rFonts w:ascii="Calibri" w:hAnsi="Calibri"/>
        </w:rPr>
      </w:pPr>
      <w:r w:rsidRPr="00BD5603">
        <w:rPr>
          <w:rFonts w:ascii="Calibri" w:hAnsi="Calibri"/>
        </w:rPr>
        <w:t xml:space="preserve">Face à ces éléments d’instabilité, le pilotage pris en charge par le PDG </w:t>
      </w:r>
      <w:r w:rsidR="00496005" w:rsidRPr="00BD5603">
        <w:rPr>
          <w:rFonts w:ascii="Calibri" w:hAnsi="Calibri"/>
        </w:rPr>
        <w:t>d’</w:t>
      </w:r>
      <w:proofErr w:type="spellStart"/>
      <w:r w:rsidR="00496005" w:rsidRPr="00BD5603">
        <w:rPr>
          <w:rFonts w:ascii="Calibri" w:hAnsi="Calibri"/>
        </w:rPr>
        <w:t>Emaar</w:t>
      </w:r>
      <w:proofErr w:type="spellEnd"/>
      <w:r w:rsidR="00496005" w:rsidRPr="00BD5603">
        <w:rPr>
          <w:rFonts w:ascii="Calibri" w:hAnsi="Calibri"/>
        </w:rPr>
        <w:t xml:space="preserve"> lui-même, permet l’adaptation et la stabilisation de ce monde bricolé. </w:t>
      </w:r>
      <w:r w:rsidR="005F7AD6" w:rsidRPr="00BD5603">
        <w:rPr>
          <w:rFonts w:ascii="Calibri" w:hAnsi="Calibri"/>
        </w:rPr>
        <w:t>I</w:t>
      </w:r>
      <w:r w:rsidR="00496005" w:rsidRPr="00BD5603">
        <w:rPr>
          <w:rFonts w:ascii="Calibri" w:hAnsi="Calibri"/>
        </w:rPr>
        <w:t>l arrive à assurer la cohérence et faire évoluer l</w:t>
      </w:r>
      <w:bookmarkStart w:id="0" w:name="_GoBack"/>
      <w:bookmarkEnd w:id="0"/>
      <w:r w:rsidR="00496005" w:rsidRPr="00BD5603">
        <w:rPr>
          <w:rFonts w:ascii="Calibri" w:hAnsi="Calibri"/>
        </w:rPr>
        <w:t>a vision du projet</w:t>
      </w:r>
      <w:r w:rsidR="005F7AD6" w:rsidRPr="00BD5603">
        <w:rPr>
          <w:rFonts w:ascii="Calibri" w:hAnsi="Calibri"/>
        </w:rPr>
        <w:t xml:space="preserve"> en comptant</w:t>
      </w:r>
      <w:r w:rsidR="00496005" w:rsidRPr="00BD5603">
        <w:rPr>
          <w:rFonts w:ascii="Calibri" w:hAnsi="Calibri"/>
        </w:rPr>
        <w:t xml:space="preserve"> sur sa position à l’intersection des réseaux politiques et d’affaires de Dubaï, sa connaissance du monde des firmes et son omnipotence au sein de son instit</w:t>
      </w:r>
      <w:r w:rsidR="007B5FE4" w:rsidRPr="00BD5603">
        <w:rPr>
          <w:rFonts w:ascii="Calibri" w:hAnsi="Calibri"/>
        </w:rPr>
        <w:t>ution.</w:t>
      </w:r>
      <w:r w:rsidR="00496005" w:rsidRPr="00BD5603">
        <w:rPr>
          <w:rFonts w:ascii="Calibri" w:hAnsi="Calibri"/>
        </w:rPr>
        <w:t xml:space="preserve">  </w:t>
      </w:r>
      <w:r w:rsidRPr="00BD5603">
        <w:rPr>
          <w:rFonts w:ascii="Calibri" w:hAnsi="Calibri"/>
        </w:rPr>
        <w:t xml:space="preserve"> </w:t>
      </w:r>
    </w:p>
    <w:p w14:paraId="6802A2FE" w14:textId="77777777" w:rsidR="007B5FE4" w:rsidRDefault="007B5FE4">
      <w:pPr>
        <w:rPr>
          <w:rFonts w:ascii="Calibri" w:hAnsi="Calibri"/>
        </w:rPr>
      </w:pPr>
    </w:p>
    <w:p w14:paraId="11563920" w14:textId="556F56B8" w:rsidR="00C47DA5" w:rsidRPr="00F24511" w:rsidRDefault="00C47DA5">
      <w:pPr>
        <w:rPr>
          <w:rFonts w:ascii="Calibri" w:hAnsi="Calibri"/>
          <w:i/>
        </w:rPr>
      </w:pPr>
      <w:r w:rsidRPr="00F24511">
        <w:rPr>
          <w:rFonts w:ascii="Calibri" w:hAnsi="Calibri"/>
          <w:i/>
        </w:rPr>
        <w:t>Mots Clés :</w:t>
      </w:r>
    </w:p>
    <w:p w14:paraId="2B5EB792" w14:textId="77777777" w:rsidR="00C47DA5" w:rsidRDefault="00C47DA5">
      <w:pPr>
        <w:rPr>
          <w:rFonts w:ascii="Calibri" w:hAnsi="Calibri"/>
        </w:rPr>
      </w:pPr>
    </w:p>
    <w:p w14:paraId="6BB53700" w14:textId="0D33A7C3" w:rsidR="00C47DA5" w:rsidRPr="00BD5603" w:rsidRDefault="00C47DA5">
      <w:pPr>
        <w:rPr>
          <w:rFonts w:ascii="Calibri" w:hAnsi="Calibri"/>
        </w:rPr>
      </w:pPr>
      <w:r>
        <w:rPr>
          <w:rFonts w:ascii="Calibri" w:hAnsi="Calibri"/>
        </w:rPr>
        <w:t>Mégaprojet – Monde bricolé –</w:t>
      </w:r>
      <w:r w:rsidR="00F24511">
        <w:rPr>
          <w:rFonts w:ascii="Calibri" w:hAnsi="Calibri"/>
        </w:rPr>
        <w:t xml:space="preserve"> pil</w:t>
      </w:r>
      <w:r>
        <w:rPr>
          <w:rFonts w:ascii="Calibri" w:hAnsi="Calibri"/>
        </w:rPr>
        <w:t xml:space="preserve">otage </w:t>
      </w:r>
      <w:r w:rsidR="00F24511">
        <w:rPr>
          <w:rFonts w:ascii="Calibri" w:hAnsi="Calibri"/>
        </w:rPr>
        <w:t xml:space="preserve">– </w:t>
      </w:r>
      <w:proofErr w:type="spellStart"/>
      <w:r w:rsidR="00F24511">
        <w:rPr>
          <w:rFonts w:ascii="Calibri" w:hAnsi="Calibri"/>
        </w:rPr>
        <w:t>Dubai</w:t>
      </w:r>
      <w:proofErr w:type="spellEnd"/>
      <w:r w:rsidR="00F24511">
        <w:rPr>
          <w:rFonts w:ascii="Calibri" w:hAnsi="Calibri"/>
        </w:rPr>
        <w:t xml:space="preserve"> </w:t>
      </w:r>
      <w:r>
        <w:rPr>
          <w:rFonts w:ascii="Calibri" w:hAnsi="Calibri"/>
        </w:rPr>
        <w:t xml:space="preserve"> </w:t>
      </w:r>
    </w:p>
    <w:p w14:paraId="58F47C64" w14:textId="77777777" w:rsidR="007B5FE4" w:rsidRPr="00BD5603" w:rsidRDefault="007B5FE4">
      <w:pPr>
        <w:rPr>
          <w:rFonts w:ascii="Calibri" w:hAnsi="Calibri"/>
        </w:rPr>
      </w:pPr>
    </w:p>
    <w:sectPr w:rsidR="007B5FE4" w:rsidRPr="00BD560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AD39A" w14:textId="77777777" w:rsidR="00C47DA5" w:rsidRDefault="00C47DA5" w:rsidP="000D5353">
      <w:r>
        <w:separator/>
      </w:r>
    </w:p>
  </w:endnote>
  <w:endnote w:type="continuationSeparator" w:id="0">
    <w:p w14:paraId="66E2EE08" w14:textId="77777777" w:rsidR="00C47DA5" w:rsidRDefault="00C47DA5" w:rsidP="000D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00441" w14:textId="77777777" w:rsidR="00C47DA5" w:rsidRDefault="00C47DA5" w:rsidP="000D5353">
      <w:r>
        <w:separator/>
      </w:r>
    </w:p>
  </w:footnote>
  <w:footnote w:type="continuationSeparator" w:id="0">
    <w:p w14:paraId="1C455A11" w14:textId="77777777" w:rsidR="00C47DA5" w:rsidRDefault="00C47DA5" w:rsidP="000D5353">
      <w:r>
        <w:continuationSeparator/>
      </w:r>
    </w:p>
  </w:footnote>
  <w:footnote w:id="1">
    <w:p w14:paraId="18DC128A" w14:textId="73320FBE" w:rsidR="00C47DA5" w:rsidRPr="000D5353" w:rsidRDefault="00C47DA5" w:rsidP="000D5353">
      <w:pPr>
        <w:widowControl w:val="0"/>
        <w:autoSpaceDE w:val="0"/>
        <w:autoSpaceDN w:val="0"/>
        <w:adjustRightInd w:val="0"/>
        <w:jc w:val="both"/>
        <w:rPr>
          <w:rFonts w:ascii="Calibri" w:hAnsi="Calibri" w:cs="Arial"/>
          <w:color w:val="1A1A1A"/>
          <w:sz w:val="20"/>
          <w:lang w:val="en-US" w:eastAsia="ja-JP"/>
        </w:rPr>
      </w:pPr>
      <w:r w:rsidRPr="000D5353">
        <w:rPr>
          <w:rStyle w:val="FootnoteReference"/>
          <w:rFonts w:ascii="Calibri" w:hAnsi="Calibri"/>
          <w:sz w:val="20"/>
        </w:rPr>
        <w:footnoteRef/>
      </w:r>
      <w:r w:rsidRPr="000D5353">
        <w:rPr>
          <w:rFonts w:ascii="Calibri" w:hAnsi="Calibri"/>
          <w:sz w:val="20"/>
        </w:rPr>
        <w:t xml:space="preserve"> </w:t>
      </w:r>
      <w:hyperlink r:id="rId1" w:history="1">
        <w:r w:rsidRPr="000D5353">
          <w:rPr>
            <w:rFonts w:ascii="Calibri" w:hAnsi="Calibri" w:cs="Verdana"/>
            <w:bCs/>
            <w:color w:val="262626"/>
            <w:sz w:val="20"/>
            <w:lang w:val="en-US" w:eastAsia="ja-JP"/>
          </w:rPr>
          <w:t>Odin</w:t>
        </w:r>
      </w:hyperlink>
      <w:r w:rsidRPr="000D5353">
        <w:rPr>
          <w:rFonts w:ascii="Calibri" w:hAnsi="Calibri" w:cs="Verdana"/>
          <w:bCs/>
          <w:sz w:val="20"/>
          <w:lang w:val="en-US" w:eastAsia="ja-JP"/>
        </w:rPr>
        <w:t xml:space="preserve">, F. et </w:t>
      </w:r>
      <w:proofErr w:type="spellStart"/>
      <w:r w:rsidRPr="000D5353">
        <w:rPr>
          <w:rFonts w:ascii="Calibri" w:hAnsi="Calibri" w:cs="Verdana"/>
          <w:bCs/>
          <w:sz w:val="20"/>
          <w:lang w:val="en-US" w:eastAsia="ja-JP"/>
        </w:rPr>
        <w:t>Thuderoz</w:t>
      </w:r>
      <w:proofErr w:type="spellEnd"/>
      <w:r w:rsidRPr="000D5353">
        <w:rPr>
          <w:rFonts w:ascii="Calibri" w:hAnsi="Calibri" w:cs="Verdana"/>
          <w:bCs/>
          <w:sz w:val="20"/>
          <w:lang w:val="en-US" w:eastAsia="ja-JP"/>
        </w:rPr>
        <w:t xml:space="preserve">, C. (2010) </w:t>
      </w:r>
      <w:r w:rsidRPr="000D5353">
        <w:rPr>
          <w:rFonts w:ascii="Calibri" w:hAnsi="Calibri" w:cs="Verdana"/>
          <w:bCs/>
          <w:i/>
          <w:iCs/>
          <w:sz w:val="20"/>
          <w:lang w:val="en-US" w:eastAsia="ja-JP"/>
        </w:rPr>
        <w:t xml:space="preserve">Des </w:t>
      </w:r>
      <w:proofErr w:type="spellStart"/>
      <w:r w:rsidRPr="000D5353">
        <w:rPr>
          <w:rFonts w:ascii="Calibri" w:hAnsi="Calibri" w:cs="Verdana"/>
          <w:bCs/>
          <w:i/>
          <w:iCs/>
          <w:sz w:val="20"/>
          <w:lang w:val="en-US" w:eastAsia="ja-JP"/>
        </w:rPr>
        <w:t>mondes</w:t>
      </w:r>
      <w:proofErr w:type="spellEnd"/>
      <w:r w:rsidRPr="000D5353">
        <w:rPr>
          <w:rFonts w:ascii="Calibri" w:hAnsi="Calibri" w:cs="Verdana"/>
          <w:bCs/>
          <w:i/>
          <w:iCs/>
          <w:sz w:val="20"/>
          <w:lang w:val="en-US" w:eastAsia="ja-JP"/>
        </w:rPr>
        <w:t xml:space="preserve"> </w:t>
      </w:r>
      <w:proofErr w:type="spellStart"/>
      <w:proofErr w:type="gramStart"/>
      <w:r w:rsidRPr="000D5353">
        <w:rPr>
          <w:rFonts w:ascii="Calibri" w:hAnsi="Calibri" w:cs="Verdana"/>
          <w:bCs/>
          <w:i/>
          <w:iCs/>
          <w:sz w:val="20"/>
          <w:lang w:val="en-US" w:eastAsia="ja-JP"/>
        </w:rPr>
        <w:t>bricolés</w:t>
      </w:r>
      <w:proofErr w:type="spellEnd"/>
      <w:r w:rsidRPr="000D5353">
        <w:rPr>
          <w:rFonts w:ascii="Calibri" w:hAnsi="Calibri" w:cs="Verdana"/>
          <w:bCs/>
          <w:i/>
          <w:iCs/>
          <w:sz w:val="20"/>
          <w:lang w:val="en-US" w:eastAsia="ja-JP"/>
        </w:rPr>
        <w:t> ?</w:t>
      </w:r>
      <w:proofErr w:type="gramEnd"/>
      <w:r w:rsidRPr="000D5353">
        <w:rPr>
          <w:rFonts w:ascii="Calibri" w:hAnsi="Calibri" w:cs="Verdana"/>
          <w:bCs/>
          <w:i/>
          <w:iCs/>
          <w:sz w:val="20"/>
          <w:lang w:val="en-US" w:eastAsia="ja-JP"/>
        </w:rPr>
        <w:t xml:space="preserve"> Arts </w:t>
      </w:r>
      <w:proofErr w:type="gramStart"/>
      <w:r w:rsidRPr="000D5353">
        <w:rPr>
          <w:rFonts w:ascii="Calibri" w:hAnsi="Calibri" w:cs="Verdana"/>
          <w:bCs/>
          <w:i/>
          <w:iCs/>
          <w:sz w:val="20"/>
          <w:lang w:val="en-US" w:eastAsia="ja-JP"/>
        </w:rPr>
        <w:t>et</w:t>
      </w:r>
      <w:proofErr w:type="gramEnd"/>
      <w:r w:rsidRPr="000D5353">
        <w:rPr>
          <w:rFonts w:ascii="Calibri" w:hAnsi="Calibri" w:cs="Verdana"/>
          <w:bCs/>
          <w:i/>
          <w:iCs/>
          <w:sz w:val="20"/>
          <w:lang w:val="en-US" w:eastAsia="ja-JP"/>
        </w:rPr>
        <w:t xml:space="preserve"> sciences à </w:t>
      </w:r>
      <w:proofErr w:type="spellStart"/>
      <w:r w:rsidRPr="000D5353">
        <w:rPr>
          <w:rFonts w:ascii="Calibri" w:hAnsi="Calibri" w:cs="Verdana"/>
          <w:bCs/>
          <w:i/>
          <w:iCs/>
          <w:sz w:val="20"/>
          <w:lang w:val="en-US" w:eastAsia="ja-JP"/>
        </w:rPr>
        <w:t>l'épreuve</w:t>
      </w:r>
      <w:proofErr w:type="spellEnd"/>
      <w:r w:rsidRPr="000D5353">
        <w:rPr>
          <w:rFonts w:ascii="Calibri" w:hAnsi="Calibri" w:cs="Verdana"/>
          <w:bCs/>
          <w:i/>
          <w:iCs/>
          <w:sz w:val="20"/>
          <w:lang w:val="en-US" w:eastAsia="ja-JP"/>
        </w:rPr>
        <w:t xml:space="preserve"> de la notion de </w:t>
      </w:r>
      <w:proofErr w:type="spellStart"/>
      <w:r w:rsidRPr="000D5353">
        <w:rPr>
          <w:rFonts w:ascii="Calibri" w:hAnsi="Calibri" w:cs="Verdana"/>
          <w:bCs/>
          <w:i/>
          <w:iCs/>
          <w:sz w:val="20"/>
          <w:lang w:val="en-US" w:eastAsia="ja-JP"/>
        </w:rPr>
        <w:t>bricolage</w:t>
      </w:r>
      <w:proofErr w:type="spellEnd"/>
      <w:r w:rsidRPr="000D5353">
        <w:rPr>
          <w:rFonts w:ascii="Calibri" w:hAnsi="Calibri" w:cs="Verdana"/>
          <w:sz w:val="20"/>
          <w:lang w:val="en-US" w:eastAsia="ja-JP"/>
        </w:rPr>
        <w:t xml:space="preserve">, coll. « METIS </w:t>
      </w:r>
      <w:proofErr w:type="spellStart"/>
      <w:r w:rsidRPr="000D5353">
        <w:rPr>
          <w:rFonts w:ascii="Calibri" w:hAnsi="Calibri" w:cs="Verdana"/>
          <w:sz w:val="20"/>
          <w:lang w:val="en-US" w:eastAsia="ja-JP"/>
        </w:rPr>
        <w:t>LyonTech</w:t>
      </w:r>
      <w:proofErr w:type="spellEnd"/>
      <w:r w:rsidRPr="000D5353">
        <w:rPr>
          <w:rFonts w:ascii="Calibri" w:hAnsi="Calibri" w:cs="Verdana"/>
          <w:sz w:val="20"/>
          <w:lang w:val="en-US" w:eastAsia="ja-JP"/>
        </w:rPr>
        <w:t> », PPUR.</w:t>
      </w:r>
    </w:p>
  </w:footnote>
  <w:footnote w:id="2">
    <w:p w14:paraId="7A8EFCC7" w14:textId="1214C372" w:rsidR="00C47DA5" w:rsidRPr="000D5353" w:rsidRDefault="00C47DA5" w:rsidP="000D5353">
      <w:pPr>
        <w:widowControl w:val="0"/>
        <w:autoSpaceDE w:val="0"/>
        <w:autoSpaceDN w:val="0"/>
        <w:adjustRightInd w:val="0"/>
        <w:jc w:val="both"/>
        <w:rPr>
          <w:rFonts w:ascii="Calibri" w:hAnsi="Calibri" w:cs="Arial"/>
          <w:color w:val="1A1A1A"/>
          <w:sz w:val="20"/>
          <w:lang w:val="en-US" w:eastAsia="ja-JP"/>
        </w:rPr>
      </w:pPr>
      <w:r w:rsidRPr="000D5353">
        <w:rPr>
          <w:rStyle w:val="FootnoteReference"/>
          <w:rFonts w:ascii="Calibri" w:hAnsi="Calibri"/>
          <w:sz w:val="20"/>
        </w:rPr>
        <w:footnoteRef/>
      </w:r>
      <w:r w:rsidRPr="000D5353">
        <w:rPr>
          <w:rFonts w:ascii="Calibri" w:hAnsi="Calibri"/>
          <w:sz w:val="20"/>
        </w:rPr>
        <w:t xml:space="preserve"> </w:t>
      </w:r>
      <w:proofErr w:type="spellStart"/>
      <w:r w:rsidRPr="000D5353">
        <w:rPr>
          <w:rFonts w:ascii="Calibri" w:hAnsi="Calibri" w:cs="Arial"/>
          <w:color w:val="1A1A1A"/>
          <w:sz w:val="20"/>
          <w:lang w:val="en-US" w:eastAsia="ja-JP"/>
        </w:rPr>
        <w:t>Flyvbjerg</w:t>
      </w:r>
      <w:proofErr w:type="spellEnd"/>
      <w:r w:rsidRPr="000D5353">
        <w:rPr>
          <w:rFonts w:ascii="Calibri" w:hAnsi="Calibri" w:cs="Arial"/>
          <w:color w:val="1A1A1A"/>
          <w:sz w:val="20"/>
          <w:lang w:val="en-US" w:eastAsia="ja-JP"/>
        </w:rPr>
        <w:t xml:space="preserve">, B. (2005) Machiavellian Megaprojects, </w:t>
      </w:r>
      <w:r w:rsidRPr="000D5353">
        <w:rPr>
          <w:rFonts w:ascii="Calibri" w:hAnsi="Calibri" w:cs="Arial"/>
          <w:i/>
          <w:color w:val="1A1A1A"/>
          <w:sz w:val="20"/>
          <w:lang w:val="en-US" w:eastAsia="ja-JP"/>
        </w:rPr>
        <w:t>Antipode</w:t>
      </w:r>
      <w:r w:rsidRPr="000D5353">
        <w:rPr>
          <w:rFonts w:ascii="Calibri" w:hAnsi="Calibri" w:cs="Arial"/>
          <w:color w:val="1A1A1A"/>
          <w:sz w:val="20"/>
          <w:lang w:val="en-US" w:eastAsia="ja-JP"/>
        </w:rPr>
        <w:t>, 37(1), pp.18-22</w:t>
      </w:r>
    </w:p>
  </w:footnote>
  <w:footnote w:id="3">
    <w:p w14:paraId="507ACCEF" w14:textId="77777777" w:rsidR="00C47DA5" w:rsidRPr="000D5353" w:rsidRDefault="00C47DA5" w:rsidP="000D5353">
      <w:pPr>
        <w:widowControl w:val="0"/>
        <w:autoSpaceDE w:val="0"/>
        <w:autoSpaceDN w:val="0"/>
        <w:adjustRightInd w:val="0"/>
        <w:jc w:val="both"/>
        <w:rPr>
          <w:rFonts w:ascii="Calibri" w:hAnsi="Calibri" w:cs="Arial"/>
          <w:color w:val="1A1A1A"/>
          <w:sz w:val="20"/>
          <w:lang w:val="en-US" w:eastAsia="ja-JP"/>
        </w:rPr>
      </w:pPr>
      <w:r w:rsidRPr="000D5353">
        <w:rPr>
          <w:rStyle w:val="FootnoteReference"/>
          <w:rFonts w:ascii="Calibri" w:hAnsi="Calibri"/>
          <w:sz w:val="20"/>
        </w:rPr>
        <w:footnoteRef/>
      </w:r>
      <w:r w:rsidRPr="000D5353">
        <w:rPr>
          <w:rFonts w:ascii="Calibri" w:hAnsi="Calibri"/>
          <w:sz w:val="20"/>
        </w:rPr>
        <w:t xml:space="preserve"> </w:t>
      </w:r>
      <w:proofErr w:type="spellStart"/>
      <w:proofErr w:type="gramStart"/>
      <w:r w:rsidRPr="000D5353">
        <w:rPr>
          <w:rFonts w:ascii="Calibri" w:hAnsi="Calibri" w:cs="Arial"/>
          <w:color w:val="1A1A1A"/>
          <w:sz w:val="20"/>
          <w:lang w:val="en-US" w:eastAsia="ja-JP"/>
        </w:rPr>
        <w:t>Schmid</w:t>
      </w:r>
      <w:proofErr w:type="spellEnd"/>
      <w:r w:rsidRPr="000D5353">
        <w:rPr>
          <w:rFonts w:ascii="Calibri" w:hAnsi="Calibri" w:cs="Arial"/>
          <w:color w:val="1A1A1A"/>
          <w:sz w:val="20"/>
          <w:lang w:val="en-US" w:eastAsia="ja-JP"/>
        </w:rPr>
        <w:t xml:space="preserve">, H. (2009) </w:t>
      </w:r>
      <w:r w:rsidRPr="000D5353">
        <w:rPr>
          <w:rFonts w:ascii="Calibri" w:hAnsi="Calibri" w:cs="Arial"/>
          <w:i/>
          <w:iCs/>
          <w:color w:val="1A1A1A"/>
          <w:sz w:val="20"/>
          <w:lang w:val="en-US" w:eastAsia="ja-JP"/>
        </w:rPr>
        <w:t>Economy of fascination, Dubai and Las Vegas as themed urban landscapes</w:t>
      </w:r>
      <w:r w:rsidRPr="000D5353">
        <w:rPr>
          <w:rFonts w:ascii="Calibri" w:hAnsi="Calibri" w:cs="Arial"/>
          <w:color w:val="1A1A1A"/>
          <w:sz w:val="20"/>
          <w:lang w:val="en-US" w:eastAsia="ja-JP"/>
        </w:rPr>
        <w:t>.</w:t>
      </w:r>
      <w:proofErr w:type="gramEnd"/>
      <w:r w:rsidRPr="000D5353">
        <w:rPr>
          <w:rFonts w:ascii="Calibri" w:hAnsi="Calibri" w:cs="Arial"/>
          <w:color w:val="1A1A1A"/>
          <w:sz w:val="20"/>
          <w:lang w:val="en-US" w:eastAsia="ja-JP"/>
        </w:rPr>
        <w:t xml:space="preserve"> </w:t>
      </w:r>
      <w:proofErr w:type="spellStart"/>
      <w:r w:rsidRPr="000D5353">
        <w:rPr>
          <w:rFonts w:ascii="Calibri" w:hAnsi="Calibri" w:cs="Arial"/>
          <w:color w:val="1A1A1A"/>
          <w:sz w:val="20"/>
          <w:lang w:val="en-US" w:eastAsia="ja-JP"/>
        </w:rPr>
        <w:t>Gebrüder</w:t>
      </w:r>
      <w:proofErr w:type="spellEnd"/>
      <w:r w:rsidRPr="000D5353">
        <w:rPr>
          <w:rFonts w:ascii="Calibri" w:hAnsi="Calibri" w:cs="Arial"/>
          <w:color w:val="1A1A1A"/>
          <w:sz w:val="20"/>
          <w:lang w:val="en-US" w:eastAsia="ja-JP"/>
        </w:rPr>
        <w:t xml:space="preserve"> </w:t>
      </w:r>
      <w:proofErr w:type="spellStart"/>
      <w:r w:rsidRPr="000D5353">
        <w:rPr>
          <w:rFonts w:ascii="Calibri" w:hAnsi="Calibri" w:cs="Arial"/>
          <w:color w:val="1A1A1A"/>
          <w:sz w:val="20"/>
          <w:lang w:val="en-US" w:eastAsia="ja-JP"/>
        </w:rPr>
        <w:t>Borntaager</w:t>
      </w:r>
      <w:proofErr w:type="spellEnd"/>
      <w:r w:rsidRPr="000D5353">
        <w:rPr>
          <w:rFonts w:ascii="Calibri" w:hAnsi="Calibri" w:cs="Arial"/>
          <w:color w:val="1A1A1A"/>
          <w:sz w:val="20"/>
          <w:lang w:val="en-US" w:eastAsia="ja-JP"/>
        </w:rPr>
        <w:t>. Berlin, Stuttgart.</w:t>
      </w:r>
    </w:p>
    <w:p w14:paraId="19D8154E" w14:textId="0DFD7B95" w:rsidR="00C47DA5" w:rsidRPr="000D5353" w:rsidRDefault="00C47DA5">
      <w:pPr>
        <w:pStyle w:val="FootnoteText"/>
        <w:rPr>
          <w:lang w:val="nl-N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4C8"/>
    <w:rsid w:val="000D5353"/>
    <w:rsid w:val="00124EF1"/>
    <w:rsid w:val="003C5ADB"/>
    <w:rsid w:val="00433C2F"/>
    <w:rsid w:val="00496005"/>
    <w:rsid w:val="00522E0E"/>
    <w:rsid w:val="0055274B"/>
    <w:rsid w:val="005F7AD6"/>
    <w:rsid w:val="00635244"/>
    <w:rsid w:val="007B5FE4"/>
    <w:rsid w:val="00A03DA1"/>
    <w:rsid w:val="00A56580"/>
    <w:rsid w:val="00BD5603"/>
    <w:rsid w:val="00C47DA5"/>
    <w:rsid w:val="00D8510E"/>
    <w:rsid w:val="00D9334C"/>
    <w:rsid w:val="00DA34C8"/>
    <w:rsid w:val="00DC7B2E"/>
    <w:rsid w:val="00EA41D7"/>
    <w:rsid w:val="00F11FB4"/>
    <w:rsid w:val="00F24511"/>
    <w:rsid w:val="00F65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391C4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5353"/>
    <w:rPr>
      <w:szCs w:val="24"/>
    </w:rPr>
  </w:style>
  <w:style w:type="character" w:customStyle="1" w:styleId="FootnoteTextChar">
    <w:name w:val="Footnote Text Char"/>
    <w:basedOn w:val="DefaultParagraphFont"/>
    <w:link w:val="FootnoteText"/>
    <w:uiPriority w:val="99"/>
    <w:rsid w:val="000D5353"/>
    <w:rPr>
      <w:sz w:val="24"/>
      <w:szCs w:val="24"/>
      <w:lang w:val="fr-FR" w:eastAsia="en-US"/>
    </w:rPr>
  </w:style>
  <w:style w:type="character" w:styleId="FootnoteReference">
    <w:name w:val="footnote reference"/>
    <w:basedOn w:val="DefaultParagraphFont"/>
    <w:uiPriority w:val="99"/>
    <w:unhideWhenUsed/>
    <w:rsid w:val="000D5353"/>
    <w:rPr>
      <w:vertAlign w:val="superscript"/>
    </w:rPr>
  </w:style>
  <w:style w:type="paragraph" w:customStyle="1" w:styleId="Default">
    <w:name w:val="Default"/>
    <w:rsid w:val="000D5353"/>
    <w:pPr>
      <w:widowControl w:val="0"/>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BD560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D5353"/>
    <w:rPr>
      <w:szCs w:val="24"/>
    </w:rPr>
  </w:style>
  <w:style w:type="character" w:customStyle="1" w:styleId="FootnoteTextChar">
    <w:name w:val="Footnote Text Char"/>
    <w:basedOn w:val="DefaultParagraphFont"/>
    <w:link w:val="FootnoteText"/>
    <w:uiPriority w:val="99"/>
    <w:rsid w:val="000D5353"/>
    <w:rPr>
      <w:sz w:val="24"/>
      <w:szCs w:val="24"/>
      <w:lang w:val="fr-FR" w:eastAsia="en-US"/>
    </w:rPr>
  </w:style>
  <w:style w:type="character" w:styleId="FootnoteReference">
    <w:name w:val="footnote reference"/>
    <w:basedOn w:val="DefaultParagraphFont"/>
    <w:uiPriority w:val="99"/>
    <w:unhideWhenUsed/>
    <w:rsid w:val="000D5353"/>
    <w:rPr>
      <w:vertAlign w:val="superscript"/>
    </w:rPr>
  </w:style>
  <w:style w:type="paragraph" w:customStyle="1" w:styleId="Default">
    <w:name w:val="Default"/>
    <w:rsid w:val="000D5353"/>
    <w:pPr>
      <w:widowControl w:val="0"/>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BD5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Oulaaoun@gmail.com" TargetMode="External"/><Relationship Id="rId8" Type="http://schemas.openxmlformats.org/officeDocument/2006/relationships/hyperlink" Target="mailto:Jihadfarah@gmail.com" TargetMode="External"/><Relationship Id="rId9" Type="http://schemas.openxmlformats.org/officeDocument/2006/relationships/hyperlink" Target="mailto:Jacques.teller@ulg.ac.b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lectures.revues.org/3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2938</Characters>
  <Application>Microsoft Macintosh Word</Application>
  <DocSecurity>0</DocSecurity>
  <Lines>48</Lines>
  <Paragraphs>12</Paragraphs>
  <ScaleCrop>false</ScaleCrop>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jihad farah</dc:creator>
  <cp:keywords/>
  <dc:description/>
  <cp:lastModifiedBy>Oula Aoun</cp:lastModifiedBy>
  <cp:revision>2</cp:revision>
  <dcterms:created xsi:type="dcterms:W3CDTF">2014-02-23T20:39:00Z</dcterms:created>
  <dcterms:modified xsi:type="dcterms:W3CDTF">2014-02-23T20:39:00Z</dcterms:modified>
</cp:coreProperties>
</file>